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10F" w:rsidRPr="003B7955" w:rsidRDefault="0004710F" w:rsidP="00A4243B">
      <w:pPr>
        <w:pStyle w:val="Heading2"/>
        <w:jc w:val="center"/>
        <w:rPr>
          <w:rFonts w:ascii="Times New Roman" w:hAnsi="Times New Roman"/>
          <w:sz w:val="24"/>
          <w:szCs w:val="24"/>
        </w:rPr>
      </w:pPr>
      <w:r w:rsidRPr="003B7955">
        <w:rPr>
          <w:rFonts w:ascii="Times New Roman" w:hAnsi="Times New Roman"/>
          <w:sz w:val="24"/>
          <w:szCs w:val="24"/>
        </w:rPr>
        <w:t>NODARBINĀTĪBAS VALSTS AĢENTŪRA</w:t>
      </w:r>
    </w:p>
    <w:p w:rsidR="0004710F" w:rsidRPr="003B7955" w:rsidRDefault="00BE3038" w:rsidP="00A4243B">
      <w:pPr>
        <w:pStyle w:val="Heading2"/>
        <w:jc w:val="center"/>
        <w:rPr>
          <w:rFonts w:ascii="Times New Roman" w:hAnsi="Times New Roman"/>
          <w:b w:val="0"/>
          <w:bCs/>
          <w:sz w:val="24"/>
          <w:szCs w:val="24"/>
        </w:rPr>
      </w:pPr>
      <w:r w:rsidRPr="003B7955">
        <w:rPr>
          <w:rFonts w:ascii="Times New Roman" w:hAnsi="Times New Roman"/>
          <w:b w:val="0"/>
          <w:bCs/>
          <w:sz w:val="24"/>
          <w:szCs w:val="24"/>
        </w:rPr>
        <w:t xml:space="preserve">Publisko iepirkumu likuma </w:t>
      </w:r>
      <w:r w:rsidR="00B52D64" w:rsidRPr="003B7955">
        <w:rPr>
          <w:rFonts w:ascii="Times New Roman" w:hAnsi="Times New Roman"/>
          <w:b w:val="0"/>
          <w:bCs/>
          <w:sz w:val="24"/>
          <w:szCs w:val="24"/>
        </w:rPr>
        <w:t>9.</w:t>
      </w:r>
      <w:r w:rsidR="001200B4" w:rsidRPr="003B7955">
        <w:rPr>
          <w:rFonts w:ascii="Times New Roman" w:hAnsi="Times New Roman"/>
          <w:b w:val="0"/>
          <w:bCs/>
          <w:sz w:val="24"/>
          <w:szCs w:val="24"/>
        </w:rPr>
        <w:t xml:space="preserve"> </w:t>
      </w:r>
      <w:r w:rsidRPr="003B7955">
        <w:rPr>
          <w:rFonts w:ascii="Times New Roman" w:hAnsi="Times New Roman"/>
          <w:b w:val="0"/>
          <w:bCs/>
          <w:sz w:val="24"/>
          <w:szCs w:val="24"/>
        </w:rPr>
        <w:t>panta kārtībā</w:t>
      </w:r>
    </w:p>
    <w:p w:rsidR="00A4243B" w:rsidRPr="003B7955" w:rsidRDefault="00A4243B" w:rsidP="00A4243B">
      <w:pPr>
        <w:rPr>
          <w:sz w:val="24"/>
          <w:szCs w:val="24"/>
        </w:rPr>
      </w:pPr>
    </w:p>
    <w:p w:rsidR="00407B82" w:rsidRPr="003B7955" w:rsidRDefault="00B52D64" w:rsidP="00A4243B">
      <w:pPr>
        <w:ind w:right="66"/>
        <w:jc w:val="center"/>
        <w:rPr>
          <w:b/>
          <w:sz w:val="24"/>
          <w:szCs w:val="24"/>
        </w:rPr>
      </w:pPr>
      <w:r w:rsidRPr="003B7955">
        <w:rPr>
          <w:b/>
          <w:sz w:val="24"/>
          <w:szCs w:val="24"/>
        </w:rPr>
        <w:t>“</w:t>
      </w:r>
      <w:r w:rsidR="00DA7715" w:rsidRPr="003B7955">
        <w:rPr>
          <w:b/>
          <w:sz w:val="24"/>
          <w:szCs w:val="24"/>
        </w:rPr>
        <w:t>Mobilo sakaru nodrošināšana Nodarbinātības valsts aģentūrai</w:t>
      </w:r>
      <w:r w:rsidR="00407B82" w:rsidRPr="003B7955">
        <w:rPr>
          <w:b/>
          <w:sz w:val="24"/>
          <w:szCs w:val="24"/>
        </w:rPr>
        <w:t>”</w:t>
      </w:r>
    </w:p>
    <w:p w:rsidR="00A4243B" w:rsidRPr="003B7955" w:rsidRDefault="00A4243B" w:rsidP="00A4243B">
      <w:pPr>
        <w:ind w:right="66"/>
        <w:jc w:val="center"/>
        <w:rPr>
          <w:b/>
          <w:sz w:val="24"/>
          <w:szCs w:val="24"/>
        </w:rPr>
      </w:pPr>
    </w:p>
    <w:p w:rsidR="008248FD" w:rsidRPr="003B7955" w:rsidRDefault="0004710F" w:rsidP="00A4243B">
      <w:pPr>
        <w:jc w:val="center"/>
        <w:rPr>
          <w:sz w:val="24"/>
          <w:szCs w:val="24"/>
        </w:rPr>
      </w:pPr>
      <w:r w:rsidRPr="003B7955">
        <w:rPr>
          <w:sz w:val="24"/>
          <w:szCs w:val="24"/>
        </w:rPr>
        <w:t>(Iepirkuma</w:t>
      </w:r>
      <w:r w:rsidR="00EE7DFE" w:rsidRPr="003B7955">
        <w:rPr>
          <w:sz w:val="24"/>
          <w:szCs w:val="24"/>
        </w:rPr>
        <w:t xml:space="preserve"> </w:t>
      </w:r>
      <w:r w:rsidRPr="003B7955">
        <w:rPr>
          <w:sz w:val="24"/>
          <w:szCs w:val="24"/>
        </w:rPr>
        <w:t>identifikācijas numurs –</w:t>
      </w:r>
      <w:r w:rsidR="008526BC" w:rsidRPr="003B7955">
        <w:rPr>
          <w:sz w:val="24"/>
          <w:szCs w:val="24"/>
        </w:rPr>
        <w:t xml:space="preserve"> NVA 201</w:t>
      </w:r>
      <w:r w:rsidR="00B52D64" w:rsidRPr="003B7955">
        <w:rPr>
          <w:sz w:val="24"/>
          <w:szCs w:val="24"/>
        </w:rPr>
        <w:t>7</w:t>
      </w:r>
      <w:r w:rsidR="00E82641" w:rsidRPr="003B7955">
        <w:rPr>
          <w:sz w:val="24"/>
          <w:szCs w:val="24"/>
        </w:rPr>
        <w:t>/</w:t>
      </w:r>
      <w:r w:rsidR="00DA7715" w:rsidRPr="003B7955">
        <w:rPr>
          <w:sz w:val="24"/>
          <w:szCs w:val="24"/>
        </w:rPr>
        <w:t>22</w:t>
      </w:r>
      <w:r w:rsidRPr="003B7955">
        <w:rPr>
          <w:sz w:val="24"/>
          <w:szCs w:val="24"/>
        </w:rPr>
        <w:t>)</w:t>
      </w:r>
    </w:p>
    <w:p w:rsidR="008248FD" w:rsidRPr="003B7955" w:rsidRDefault="0004710F" w:rsidP="00A4243B">
      <w:pPr>
        <w:jc w:val="center"/>
        <w:rPr>
          <w:sz w:val="24"/>
          <w:szCs w:val="24"/>
        </w:rPr>
      </w:pPr>
      <w:r w:rsidRPr="003B7955">
        <w:rPr>
          <w:sz w:val="24"/>
          <w:szCs w:val="24"/>
        </w:rPr>
        <w:t>IEPIRKUM</w:t>
      </w:r>
      <w:r w:rsidR="00410C2C">
        <w:rPr>
          <w:sz w:val="24"/>
          <w:szCs w:val="24"/>
        </w:rPr>
        <w:t>A KOMISIJAS SĒDES PROTOKOLS Nr.6</w:t>
      </w:r>
    </w:p>
    <w:p w:rsidR="001F7BBE" w:rsidRPr="003B7955" w:rsidRDefault="001F7BBE" w:rsidP="001F3930">
      <w:pPr>
        <w:jc w:val="center"/>
        <w:rPr>
          <w:sz w:val="24"/>
          <w:szCs w:val="24"/>
        </w:rPr>
      </w:pPr>
    </w:p>
    <w:p w:rsidR="0004710F" w:rsidRPr="003B7955" w:rsidRDefault="00F26AB2" w:rsidP="0004710F">
      <w:pPr>
        <w:pStyle w:val="BodyText"/>
        <w:rPr>
          <w:rFonts w:ascii="Times New Roman" w:hAnsi="Times New Roman"/>
          <w:sz w:val="24"/>
          <w:szCs w:val="24"/>
        </w:rPr>
      </w:pPr>
      <w:r w:rsidRPr="003B7955">
        <w:rPr>
          <w:rFonts w:ascii="Times New Roman" w:hAnsi="Times New Roman"/>
          <w:sz w:val="24"/>
          <w:szCs w:val="24"/>
        </w:rPr>
        <w:t>201</w:t>
      </w:r>
      <w:r w:rsidR="00B52D64" w:rsidRPr="003B7955">
        <w:rPr>
          <w:rFonts w:ascii="Times New Roman" w:hAnsi="Times New Roman"/>
          <w:sz w:val="24"/>
          <w:szCs w:val="24"/>
        </w:rPr>
        <w:t>7</w:t>
      </w:r>
      <w:r w:rsidR="0004710F" w:rsidRPr="003B7955">
        <w:rPr>
          <w:rFonts w:ascii="Times New Roman" w:hAnsi="Times New Roman"/>
          <w:sz w:val="24"/>
          <w:szCs w:val="24"/>
        </w:rPr>
        <w:t>.gada</w:t>
      </w:r>
      <w:r w:rsidR="00334A7B" w:rsidRPr="003B7955">
        <w:rPr>
          <w:rFonts w:ascii="Times New Roman" w:hAnsi="Times New Roman"/>
          <w:sz w:val="24"/>
          <w:szCs w:val="24"/>
        </w:rPr>
        <w:t xml:space="preserve"> 2</w:t>
      </w:r>
      <w:r w:rsidR="001F181F">
        <w:rPr>
          <w:rFonts w:ascii="Times New Roman" w:hAnsi="Times New Roman"/>
          <w:sz w:val="24"/>
          <w:szCs w:val="24"/>
        </w:rPr>
        <w:t>9</w:t>
      </w:r>
      <w:r w:rsidR="00407B82" w:rsidRPr="003B7955">
        <w:rPr>
          <w:rFonts w:ascii="Times New Roman" w:hAnsi="Times New Roman"/>
          <w:sz w:val="24"/>
          <w:szCs w:val="24"/>
        </w:rPr>
        <w:t>.</w:t>
      </w:r>
      <w:r w:rsidR="00DA7715" w:rsidRPr="003B7955">
        <w:rPr>
          <w:rFonts w:ascii="Times New Roman" w:hAnsi="Times New Roman"/>
          <w:sz w:val="24"/>
          <w:szCs w:val="24"/>
        </w:rPr>
        <w:t>septembrī</w:t>
      </w:r>
    </w:p>
    <w:p w:rsidR="007C6901" w:rsidRPr="003B7955" w:rsidRDefault="0004710F" w:rsidP="001F3930">
      <w:pPr>
        <w:pStyle w:val="BodyText"/>
        <w:rPr>
          <w:rFonts w:ascii="Times New Roman" w:hAnsi="Times New Roman"/>
          <w:sz w:val="24"/>
          <w:szCs w:val="24"/>
        </w:rPr>
      </w:pPr>
      <w:proofErr w:type="spellStart"/>
      <w:r w:rsidRPr="003B7955">
        <w:rPr>
          <w:rFonts w:ascii="Times New Roman" w:hAnsi="Times New Roman"/>
          <w:sz w:val="24"/>
          <w:szCs w:val="24"/>
        </w:rPr>
        <w:t>K.Valdemāra</w:t>
      </w:r>
      <w:proofErr w:type="spellEnd"/>
      <w:r w:rsidRPr="003B7955">
        <w:rPr>
          <w:rFonts w:ascii="Times New Roman" w:hAnsi="Times New Roman"/>
          <w:sz w:val="24"/>
          <w:szCs w:val="24"/>
        </w:rPr>
        <w:t xml:space="preserve"> ielā 38 k-1, Rīgā</w:t>
      </w:r>
    </w:p>
    <w:p w:rsidR="00897B64" w:rsidRPr="003B7955" w:rsidRDefault="00897B64" w:rsidP="001F3930">
      <w:pPr>
        <w:pStyle w:val="BodyText"/>
        <w:rPr>
          <w:rFonts w:ascii="Times New Roman" w:hAnsi="Times New Roman"/>
          <w:sz w:val="24"/>
          <w:szCs w:val="24"/>
        </w:rPr>
      </w:pPr>
    </w:p>
    <w:p w:rsidR="0004710F" w:rsidRPr="003B7955" w:rsidRDefault="00C94E78" w:rsidP="00B50E2C">
      <w:pPr>
        <w:pStyle w:val="ParastaisWeb1"/>
        <w:spacing w:before="0" w:after="0"/>
        <w:rPr>
          <w:b/>
        </w:rPr>
      </w:pPr>
      <w:r w:rsidRPr="003B7955">
        <w:rPr>
          <w:b/>
        </w:rPr>
        <w:t>Darba kārtība:</w:t>
      </w:r>
    </w:p>
    <w:p w:rsidR="002C0585" w:rsidRPr="003B7955" w:rsidRDefault="00AA2EAE" w:rsidP="00B50E2C">
      <w:pPr>
        <w:ind w:right="66"/>
        <w:jc w:val="both"/>
        <w:rPr>
          <w:bCs/>
          <w:sz w:val="24"/>
          <w:szCs w:val="24"/>
        </w:rPr>
      </w:pPr>
      <w:r w:rsidRPr="003B7955">
        <w:rPr>
          <w:sz w:val="24"/>
          <w:szCs w:val="24"/>
        </w:rPr>
        <w:t>Iepirkum</w:t>
      </w:r>
      <w:r w:rsidR="00C94E78" w:rsidRPr="003B7955">
        <w:rPr>
          <w:sz w:val="24"/>
          <w:szCs w:val="24"/>
        </w:rPr>
        <w:t>ā</w:t>
      </w:r>
      <w:r w:rsidR="008B4601" w:rsidRPr="003B7955">
        <w:rPr>
          <w:sz w:val="24"/>
          <w:szCs w:val="24"/>
        </w:rPr>
        <w:t xml:space="preserve"> </w:t>
      </w:r>
      <w:r w:rsidR="00B52D64" w:rsidRPr="003B7955">
        <w:rPr>
          <w:sz w:val="24"/>
          <w:szCs w:val="24"/>
        </w:rPr>
        <w:t>“</w:t>
      </w:r>
      <w:r w:rsidR="00DA7715" w:rsidRPr="003B7955">
        <w:rPr>
          <w:sz w:val="24"/>
          <w:szCs w:val="24"/>
        </w:rPr>
        <w:t>Mobilo sakaru nodrošināšana Nodarbinātības valsts aģentūrai</w:t>
      </w:r>
      <w:r w:rsidR="00407B82" w:rsidRPr="003B7955">
        <w:rPr>
          <w:sz w:val="24"/>
          <w:szCs w:val="24"/>
        </w:rPr>
        <w:t>”</w:t>
      </w:r>
      <w:r w:rsidR="001C5D05" w:rsidRPr="003B7955">
        <w:rPr>
          <w:sz w:val="24"/>
          <w:szCs w:val="24"/>
        </w:rPr>
        <w:t xml:space="preserve">, </w:t>
      </w:r>
      <w:r w:rsidR="0004710F" w:rsidRPr="003B7955">
        <w:rPr>
          <w:sz w:val="24"/>
          <w:szCs w:val="24"/>
        </w:rPr>
        <w:t>iepirkuma i</w:t>
      </w:r>
      <w:r w:rsidR="008526BC" w:rsidRPr="003B7955">
        <w:rPr>
          <w:sz w:val="24"/>
          <w:szCs w:val="24"/>
        </w:rPr>
        <w:t>dentifikācijas numurs – NVA</w:t>
      </w:r>
      <w:r w:rsidR="003A7D19" w:rsidRPr="003B7955">
        <w:rPr>
          <w:sz w:val="24"/>
          <w:szCs w:val="24"/>
        </w:rPr>
        <w:t xml:space="preserve"> </w:t>
      </w:r>
      <w:r w:rsidR="008526BC" w:rsidRPr="003B7955">
        <w:rPr>
          <w:sz w:val="24"/>
          <w:szCs w:val="24"/>
        </w:rPr>
        <w:t>201</w:t>
      </w:r>
      <w:r w:rsidR="00B52D64" w:rsidRPr="003B7955">
        <w:rPr>
          <w:sz w:val="24"/>
          <w:szCs w:val="24"/>
        </w:rPr>
        <w:t>7</w:t>
      </w:r>
      <w:r w:rsidR="0004710F" w:rsidRPr="003B7955">
        <w:rPr>
          <w:sz w:val="24"/>
          <w:szCs w:val="24"/>
        </w:rPr>
        <w:t>/</w:t>
      </w:r>
      <w:r w:rsidR="00DA7715" w:rsidRPr="003B7955">
        <w:rPr>
          <w:sz w:val="24"/>
          <w:szCs w:val="24"/>
        </w:rPr>
        <w:t>22</w:t>
      </w:r>
      <w:r w:rsidR="00C94E78" w:rsidRPr="003B7955">
        <w:rPr>
          <w:sz w:val="24"/>
          <w:szCs w:val="24"/>
        </w:rPr>
        <w:t xml:space="preserve">, </w:t>
      </w:r>
      <w:r w:rsidR="00205F76" w:rsidRPr="00205F76">
        <w:rPr>
          <w:sz w:val="24"/>
          <w:szCs w:val="24"/>
        </w:rPr>
        <w:t xml:space="preserve">SIA “Tele2” </w:t>
      </w:r>
      <w:r w:rsidR="00BE6927">
        <w:rPr>
          <w:sz w:val="24"/>
          <w:szCs w:val="24"/>
        </w:rPr>
        <w:t xml:space="preserve">papildus </w:t>
      </w:r>
      <w:r w:rsidR="00205F76" w:rsidRPr="00205F76">
        <w:rPr>
          <w:sz w:val="24"/>
          <w:szCs w:val="24"/>
        </w:rPr>
        <w:t>sniegtā skaidrojuma un iesniegtā piedāvājumu vērtēšana</w:t>
      </w:r>
      <w:r w:rsidR="0004710F" w:rsidRPr="003B7955">
        <w:rPr>
          <w:sz w:val="24"/>
          <w:szCs w:val="24"/>
        </w:rPr>
        <w:t>.</w:t>
      </w:r>
    </w:p>
    <w:p w:rsidR="009373E8" w:rsidRPr="003B7955" w:rsidRDefault="009373E8" w:rsidP="00B50E2C">
      <w:pPr>
        <w:rPr>
          <w:b/>
          <w:sz w:val="24"/>
          <w:szCs w:val="24"/>
        </w:rPr>
      </w:pPr>
    </w:p>
    <w:p w:rsidR="009373E8" w:rsidRPr="003B7955" w:rsidRDefault="009373E8" w:rsidP="00B50E2C">
      <w:pPr>
        <w:rPr>
          <w:b/>
          <w:sz w:val="24"/>
          <w:szCs w:val="24"/>
        </w:rPr>
      </w:pPr>
      <w:r w:rsidRPr="003B7955">
        <w:rPr>
          <w:b/>
          <w:sz w:val="24"/>
          <w:szCs w:val="24"/>
        </w:rPr>
        <w:t>Sēdē piedalās:</w:t>
      </w:r>
    </w:p>
    <w:p w:rsidR="00DA7715" w:rsidRPr="003B7955" w:rsidRDefault="00DA7715" w:rsidP="00DA7715">
      <w:pPr>
        <w:ind w:firstLine="357"/>
        <w:jc w:val="both"/>
        <w:rPr>
          <w:sz w:val="24"/>
          <w:szCs w:val="24"/>
        </w:rPr>
      </w:pPr>
      <w:r w:rsidRPr="003B7955">
        <w:rPr>
          <w:sz w:val="24"/>
          <w:szCs w:val="24"/>
        </w:rPr>
        <w:t>Iepirkuma komisija (turpmāk – Komisija) izveidota ar pasūtītāja – Nodarbinātības valsts aģentūras (turpmāk – NVA) 2017.gada 26.jūnija rīkojumu Nr.151 “Par iepirkuma komisijas izveidi”.</w:t>
      </w:r>
    </w:p>
    <w:p w:rsidR="00DA7715" w:rsidRPr="003B7955" w:rsidRDefault="00DA7715" w:rsidP="00DA7715">
      <w:pPr>
        <w:rPr>
          <w:sz w:val="24"/>
          <w:szCs w:val="24"/>
          <w:highlight w:val="yellow"/>
        </w:rPr>
      </w:pPr>
    </w:p>
    <w:p w:rsidR="00DA7715" w:rsidRPr="003B7955" w:rsidRDefault="00DA7715" w:rsidP="00DA7715">
      <w:pPr>
        <w:pStyle w:val="BodyText"/>
        <w:rPr>
          <w:rFonts w:ascii="Times New Roman" w:hAnsi="Times New Roman"/>
          <w:sz w:val="24"/>
          <w:szCs w:val="24"/>
        </w:rPr>
      </w:pPr>
      <w:r w:rsidRPr="003B7955">
        <w:rPr>
          <w:rFonts w:ascii="Times New Roman" w:hAnsi="Times New Roman"/>
          <w:sz w:val="24"/>
          <w:szCs w:val="24"/>
        </w:rPr>
        <w:t>Komisijas priekšsēdētājs:</w:t>
      </w:r>
      <w:r w:rsidRPr="003B7955">
        <w:rPr>
          <w:rFonts w:ascii="Times New Roman" w:hAnsi="Times New Roman"/>
          <w:sz w:val="24"/>
          <w:szCs w:val="24"/>
        </w:rPr>
        <w:tab/>
      </w:r>
      <w:r w:rsidRPr="003B7955">
        <w:rPr>
          <w:rFonts w:ascii="Times New Roman" w:hAnsi="Times New Roman"/>
          <w:sz w:val="24"/>
          <w:szCs w:val="24"/>
        </w:rPr>
        <w:tab/>
      </w:r>
      <w:r w:rsidRPr="003B7955">
        <w:rPr>
          <w:rFonts w:ascii="Times New Roman" w:hAnsi="Times New Roman"/>
          <w:sz w:val="24"/>
          <w:szCs w:val="24"/>
        </w:rPr>
        <w:tab/>
      </w:r>
      <w:r w:rsidRPr="003B7955">
        <w:rPr>
          <w:rFonts w:ascii="Times New Roman" w:hAnsi="Times New Roman"/>
          <w:sz w:val="24"/>
          <w:szCs w:val="24"/>
        </w:rPr>
        <w:tab/>
      </w:r>
      <w:r w:rsidRPr="003B7955">
        <w:rPr>
          <w:rFonts w:ascii="Times New Roman" w:hAnsi="Times New Roman"/>
          <w:sz w:val="24"/>
          <w:szCs w:val="24"/>
        </w:rPr>
        <w:tab/>
      </w:r>
      <w:proofErr w:type="spellStart"/>
      <w:r w:rsidRPr="003B7955">
        <w:rPr>
          <w:rFonts w:ascii="Times New Roman" w:hAnsi="Times New Roman"/>
          <w:sz w:val="24"/>
          <w:szCs w:val="24"/>
        </w:rPr>
        <w:t>M.Rūtentāle</w:t>
      </w:r>
      <w:proofErr w:type="spellEnd"/>
      <w:r w:rsidRPr="003B7955">
        <w:rPr>
          <w:rFonts w:ascii="Times New Roman" w:hAnsi="Times New Roman"/>
          <w:sz w:val="24"/>
          <w:szCs w:val="24"/>
        </w:rPr>
        <w:t>.</w:t>
      </w:r>
    </w:p>
    <w:p w:rsidR="00DA7715" w:rsidRPr="003B7955" w:rsidRDefault="00DA7715" w:rsidP="00DA7715">
      <w:pPr>
        <w:pStyle w:val="BodyText"/>
        <w:rPr>
          <w:rFonts w:ascii="Times New Roman" w:hAnsi="Times New Roman"/>
          <w:sz w:val="24"/>
          <w:szCs w:val="24"/>
        </w:rPr>
      </w:pPr>
      <w:r w:rsidRPr="003B7955">
        <w:rPr>
          <w:rFonts w:ascii="Times New Roman" w:hAnsi="Times New Roman"/>
          <w:sz w:val="24"/>
          <w:szCs w:val="24"/>
        </w:rPr>
        <w:t>Komisijas locekļi:</w:t>
      </w:r>
      <w:r w:rsidRPr="003B7955">
        <w:rPr>
          <w:rFonts w:ascii="Times New Roman" w:hAnsi="Times New Roman"/>
          <w:sz w:val="24"/>
          <w:szCs w:val="24"/>
        </w:rPr>
        <w:tab/>
      </w:r>
      <w:r w:rsidRPr="003B7955">
        <w:rPr>
          <w:rFonts w:ascii="Times New Roman" w:hAnsi="Times New Roman"/>
          <w:sz w:val="24"/>
          <w:szCs w:val="24"/>
        </w:rPr>
        <w:tab/>
      </w:r>
      <w:r w:rsidRPr="003B7955">
        <w:rPr>
          <w:rFonts w:ascii="Times New Roman" w:hAnsi="Times New Roman"/>
          <w:sz w:val="24"/>
          <w:szCs w:val="24"/>
        </w:rPr>
        <w:tab/>
      </w:r>
      <w:r w:rsidRPr="003B7955">
        <w:rPr>
          <w:rFonts w:ascii="Times New Roman" w:hAnsi="Times New Roman"/>
          <w:sz w:val="24"/>
          <w:szCs w:val="24"/>
        </w:rPr>
        <w:tab/>
      </w:r>
      <w:r w:rsidRPr="003B7955">
        <w:rPr>
          <w:rFonts w:ascii="Times New Roman" w:hAnsi="Times New Roman"/>
          <w:sz w:val="24"/>
          <w:szCs w:val="24"/>
        </w:rPr>
        <w:tab/>
      </w:r>
      <w:r w:rsidRPr="003B7955">
        <w:rPr>
          <w:rFonts w:ascii="Times New Roman" w:hAnsi="Times New Roman"/>
          <w:sz w:val="24"/>
          <w:szCs w:val="24"/>
        </w:rPr>
        <w:tab/>
      </w:r>
      <w:proofErr w:type="spellStart"/>
      <w:r w:rsidRPr="003B7955">
        <w:rPr>
          <w:rFonts w:ascii="Times New Roman" w:hAnsi="Times New Roman"/>
          <w:sz w:val="24"/>
          <w:szCs w:val="24"/>
        </w:rPr>
        <w:t>A.Zaļūksnis</w:t>
      </w:r>
      <w:proofErr w:type="spellEnd"/>
    </w:p>
    <w:p w:rsidR="00DA7715" w:rsidRPr="003B7955" w:rsidRDefault="00DA7715" w:rsidP="00DA7715">
      <w:pPr>
        <w:pStyle w:val="BodyText"/>
        <w:ind w:left="5040" w:firstLine="720"/>
        <w:rPr>
          <w:rFonts w:ascii="Times New Roman" w:hAnsi="Times New Roman"/>
          <w:sz w:val="24"/>
          <w:szCs w:val="24"/>
        </w:rPr>
      </w:pPr>
      <w:proofErr w:type="spellStart"/>
      <w:r w:rsidRPr="003B7955">
        <w:rPr>
          <w:rFonts w:ascii="Times New Roman" w:hAnsi="Times New Roman"/>
          <w:sz w:val="24"/>
          <w:szCs w:val="24"/>
        </w:rPr>
        <w:t>T.Hohlova</w:t>
      </w:r>
      <w:proofErr w:type="spellEnd"/>
    </w:p>
    <w:p w:rsidR="00DA7715" w:rsidRPr="003B7955" w:rsidRDefault="00DA7715" w:rsidP="00DA7715">
      <w:pPr>
        <w:pStyle w:val="BodyText"/>
        <w:rPr>
          <w:rFonts w:ascii="Times New Roman" w:hAnsi="Times New Roman"/>
          <w:sz w:val="24"/>
          <w:szCs w:val="24"/>
        </w:rPr>
      </w:pPr>
      <w:r w:rsidRPr="003B7955">
        <w:rPr>
          <w:rFonts w:ascii="Times New Roman" w:hAnsi="Times New Roman"/>
          <w:sz w:val="24"/>
          <w:szCs w:val="24"/>
        </w:rPr>
        <w:tab/>
      </w:r>
      <w:r w:rsidRPr="003B7955">
        <w:rPr>
          <w:rFonts w:ascii="Times New Roman" w:hAnsi="Times New Roman"/>
          <w:sz w:val="24"/>
          <w:szCs w:val="24"/>
        </w:rPr>
        <w:tab/>
      </w:r>
      <w:r w:rsidRPr="003B7955">
        <w:rPr>
          <w:rFonts w:ascii="Times New Roman" w:hAnsi="Times New Roman"/>
          <w:sz w:val="24"/>
          <w:szCs w:val="24"/>
        </w:rPr>
        <w:tab/>
      </w:r>
      <w:r w:rsidRPr="003B7955">
        <w:rPr>
          <w:rFonts w:ascii="Times New Roman" w:hAnsi="Times New Roman"/>
          <w:sz w:val="24"/>
          <w:szCs w:val="24"/>
        </w:rPr>
        <w:tab/>
      </w:r>
      <w:r w:rsidRPr="003B7955">
        <w:rPr>
          <w:rFonts w:ascii="Times New Roman" w:hAnsi="Times New Roman"/>
          <w:sz w:val="24"/>
          <w:szCs w:val="24"/>
        </w:rPr>
        <w:tab/>
      </w:r>
      <w:r w:rsidRPr="003B7955">
        <w:rPr>
          <w:rFonts w:ascii="Times New Roman" w:hAnsi="Times New Roman"/>
          <w:sz w:val="24"/>
          <w:szCs w:val="24"/>
        </w:rPr>
        <w:tab/>
      </w:r>
      <w:r w:rsidRPr="003B7955">
        <w:rPr>
          <w:rFonts w:ascii="Times New Roman" w:hAnsi="Times New Roman"/>
          <w:sz w:val="24"/>
          <w:szCs w:val="24"/>
        </w:rPr>
        <w:tab/>
      </w:r>
      <w:r w:rsidRPr="003B7955">
        <w:rPr>
          <w:rFonts w:ascii="Times New Roman" w:hAnsi="Times New Roman"/>
          <w:sz w:val="24"/>
          <w:szCs w:val="24"/>
        </w:rPr>
        <w:tab/>
      </w:r>
      <w:proofErr w:type="spellStart"/>
      <w:r w:rsidRPr="003B7955">
        <w:rPr>
          <w:rFonts w:ascii="Times New Roman" w:hAnsi="Times New Roman"/>
          <w:sz w:val="24"/>
          <w:szCs w:val="24"/>
        </w:rPr>
        <w:t>G.Čiževska</w:t>
      </w:r>
      <w:proofErr w:type="spellEnd"/>
      <w:r w:rsidRPr="003B7955">
        <w:rPr>
          <w:rFonts w:ascii="Times New Roman" w:hAnsi="Times New Roman"/>
          <w:sz w:val="24"/>
          <w:szCs w:val="24"/>
        </w:rPr>
        <w:t>.</w:t>
      </w:r>
    </w:p>
    <w:p w:rsidR="00DA7715" w:rsidRPr="003B7955" w:rsidRDefault="00DA7715" w:rsidP="00DA7715">
      <w:pPr>
        <w:pStyle w:val="BodyText"/>
        <w:rPr>
          <w:rFonts w:ascii="Times New Roman" w:hAnsi="Times New Roman"/>
          <w:sz w:val="24"/>
          <w:szCs w:val="24"/>
        </w:rPr>
      </w:pPr>
    </w:p>
    <w:p w:rsidR="00DA7715" w:rsidRPr="003B7955" w:rsidRDefault="00DA7715" w:rsidP="00DA7715">
      <w:pPr>
        <w:pStyle w:val="BodyText"/>
        <w:rPr>
          <w:rFonts w:ascii="Times New Roman" w:hAnsi="Times New Roman"/>
          <w:sz w:val="24"/>
          <w:szCs w:val="24"/>
        </w:rPr>
      </w:pPr>
      <w:r w:rsidRPr="003B7955">
        <w:rPr>
          <w:rFonts w:ascii="Times New Roman" w:hAnsi="Times New Roman"/>
          <w:sz w:val="24"/>
          <w:szCs w:val="24"/>
        </w:rPr>
        <w:t xml:space="preserve">Komisijas sēdi vada: </w:t>
      </w:r>
      <w:proofErr w:type="spellStart"/>
      <w:r w:rsidRPr="003B7955">
        <w:rPr>
          <w:rFonts w:ascii="Times New Roman" w:hAnsi="Times New Roman"/>
          <w:sz w:val="24"/>
          <w:szCs w:val="24"/>
        </w:rPr>
        <w:t>M.Rūtentāle</w:t>
      </w:r>
      <w:proofErr w:type="spellEnd"/>
      <w:r w:rsidRPr="003B7955">
        <w:rPr>
          <w:rFonts w:ascii="Times New Roman" w:hAnsi="Times New Roman"/>
          <w:sz w:val="24"/>
          <w:szCs w:val="24"/>
        </w:rPr>
        <w:t>.</w:t>
      </w:r>
    </w:p>
    <w:p w:rsidR="00DA7715" w:rsidRPr="003B7955" w:rsidRDefault="00DA7715" w:rsidP="00DA7715">
      <w:pPr>
        <w:pStyle w:val="BodyText"/>
        <w:rPr>
          <w:rFonts w:ascii="Times New Roman" w:hAnsi="Times New Roman"/>
          <w:sz w:val="24"/>
          <w:szCs w:val="24"/>
        </w:rPr>
      </w:pPr>
    </w:p>
    <w:p w:rsidR="00DA7715" w:rsidRPr="003B7955" w:rsidRDefault="00DA7715" w:rsidP="00DA7715">
      <w:pPr>
        <w:pStyle w:val="BodyText"/>
        <w:rPr>
          <w:rFonts w:ascii="Times New Roman" w:hAnsi="Times New Roman"/>
          <w:sz w:val="24"/>
          <w:szCs w:val="24"/>
        </w:rPr>
      </w:pPr>
      <w:r w:rsidRPr="003B7955">
        <w:rPr>
          <w:rFonts w:ascii="Times New Roman" w:hAnsi="Times New Roman"/>
          <w:sz w:val="24"/>
          <w:szCs w:val="24"/>
        </w:rPr>
        <w:t xml:space="preserve">Protokolē: </w:t>
      </w:r>
      <w:proofErr w:type="spellStart"/>
      <w:r w:rsidRPr="003B7955">
        <w:rPr>
          <w:rFonts w:ascii="Times New Roman" w:hAnsi="Times New Roman"/>
          <w:sz w:val="24"/>
          <w:szCs w:val="24"/>
        </w:rPr>
        <w:t>A.Zaļūksnis</w:t>
      </w:r>
      <w:proofErr w:type="spellEnd"/>
      <w:r w:rsidRPr="003B7955">
        <w:rPr>
          <w:rFonts w:ascii="Times New Roman" w:hAnsi="Times New Roman"/>
          <w:sz w:val="24"/>
          <w:szCs w:val="24"/>
        </w:rPr>
        <w:t>.</w:t>
      </w:r>
    </w:p>
    <w:p w:rsidR="00B50E2C" w:rsidRPr="003B7955" w:rsidRDefault="00B50E2C" w:rsidP="009F6C65">
      <w:pPr>
        <w:pStyle w:val="BodyText"/>
        <w:rPr>
          <w:rFonts w:ascii="Times New Roman" w:hAnsi="Times New Roman"/>
          <w:b/>
          <w:sz w:val="24"/>
          <w:szCs w:val="24"/>
        </w:rPr>
      </w:pPr>
    </w:p>
    <w:p w:rsidR="00FE560C" w:rsidRPr="003B7955" w:rsidRDefault="0004710F" w:rsidP="009F6C65">
      <w:pPr>
        <w:pStyle w:val="BodyText"/>
        <w:rPr>
          <w:rFonts w:ascii="Times New Roman" w:hAnsi="Times New Roman"/>
          <w:b/>
          <w:sz w:val="24"/>
          <w:szCs w:val="24"/>
        </w:rPr>
      </w:pPr>
      <w:r w:rsidRPr="003B7955">
        <w:rPr>
          <w:rFonts w:ascii="Times New Roman" w:hAnsi="Times New Roman"/>
          <w:b/>
          <w:sz w:val="24"/>
          <w:szCs w:val="24"/>
        </w:rPr>
        <w:t>Sēde</w:t>
      </w:r>
      <w:r w:rsidR="00F4495D" w:rsidRPr="003B7955">
        <w:rPr>
          <w:rFonts w:ascii="Times New Roman" w:hAnsi="Times New Roman"/>
          <w:b/>
          <w:sz w:val="24"/>
          <w:szCs w:val="24"/>
        </w:rPr>
        <w:t>s</w:t>
      </w:r>
      <w:r w:rsidRPr="003B7955">
        <w:rPr>
          <w:rFonts w:ascii="Times New Roman" w:hAnsi="Times New Roman"/>
          <w:b/>
          <w:sz w:val="24"/>
          <w:szCs w:val="24"/>
        </w:rPr>
        <w:t xml:space="preserve"> </w:t>
      </w:r>
      <w:r w:rsidR="00FE560C" w:rsidRPr="003B7955">
        <w:rPr>
          <w:rFonts w:ascii="Times New Roman" w:hAnsi="Times New Roman"/>
          <w:b/>
          <w:sz w:val="24"/>
          <w:szCs w:val="24"/>
        </w:rPr>
        <w:t>norise</w:t>
      </w:r>
    </w:p>
    <w:p w:rsidR="00F500CC" w:rsidRPr="003B7955" w:rsidRDefault="00D97EE4" w:rsidP="00F500CC">
      <w:pPr>
        <w:pStyle w:val="BodyTextIndent3"/>
        <w:numPr>
          <w:ilvl w:val="0"/>
          <w:numId w:val="8"/>
        </w:numPr>
        <w:jc w:val="both"/>
        <w:rPr>
          <w:rFonts w:ascii="Times New Roman" w:hAnsi="Times New Roman"/>
          <w:szCs w:val="24"/>
        </w:rPr>
      </w:pPr>
      <w:proofErr w:type="spellStart"/>
      <w:r w:rsidRPr="003B7955">
        <w:rPr>
          <w:rFonts w:ascii="Times New Roman" w:hAnsi="Times New Roman"/>
          <w:szCs w:val="24"/>
        </w:rPr>
        <w:t>M.Rūtentāle</w:t>
      </w:r>
      <w:proofErr w:type="spellEnd"/>
      <w:r w:rsidRPr="003B7955">
        <w:rPr>
          <w:rFonts w:ascii="Times New Roman" w:hAnsi="Times New Roman"/>
          <w:szCs w:val="24"/>
        </w:rPr>
        <w:t xml:space="preserve"> informē kom</w:t>
      </w:r>
      <w:r w:rsidR="00BE6927">
        <w:rPr>
          <w:rFonts w:ascii="Times New Roman" w:hAnsi="Times New Roman"/>
          <w:szCs w:val="24"/>
        </w:rPr>
        <w:t>isijas locekļus, ka 2017.gada 28</w:t>
      </w:r>
      <w:r w:rsidRPr="003B7955">
        <w:rPr>
          <w:rFonts w:ascii="Times New Roman" w:hAnsi="Times New Roman"/>
          <w:szCs w:val="24"/>
        </w:rPr>
        <w:t>.septembrī no SIA “Tele2” tika saņemta</w:t>
      </w:r>
      <w:r w:rsidR="00547D17">
        <w:rPr>
          <w:rFonts w:ascii="Times New Roman" w:hAnsi="Times New Roman"/>
          <w:szCs w:val="24"/>
        </w:rPr>
        <w:t xml:space="preserve"> vēstule Nr.2-1.1/180 “Par SIA “Tele2” piedāvājumu” (turpmāk - SIA “Tele2” vēstule) ar</w:t>
      </w:r>
      <w:r w:rsidRPr="003B7955">
        <w:rPr>
          <w:rFonts w:ascii="Times New Roman" w:hAnsi="Times New Roman"/>
          <w:szCs w:val="24"/>
        </w:rPr>
        <w:t xml:space="preserve"> </w:t>
      </w:r>
      <w:r w:rsidR="00BE6927">
        <w:rPr>
          <w:rFonts w:ascii="Times New Roman" w:hAnsi="Times New Roman"/>
          <w:szCs w:val="24"/>
        </w:rPr>
        <w:t xml:space="preserve">papildus </w:t>
      </w:r>
      <w:r w:rsidRPr="003B7955">
        <w:rPr>
          <w:rFonts w:ascii="Times New Roman" w:hAnsi="Times New Roman"/>
          <w:szCs w:val="24"/>
        </w:rPr>
        <w:t>informācija a</w:t>
      </w:r>
      <w:r w:rsidR="00BE6927">
        <w:rPr>
          <w:rFonts w:ascii="Times New Roman" w:hAnsi="Times New Roman"/>
          <w:szCs w:val="24"/>
        </w:rPr>
        <w:t>tbilstoši Komisijas 2017.gada 27</w:t>
      </w:r>
      <w:r w:rsidRPr="003B7955">
        <w:rPr>
          <w:rFonts w:ascii="Times New Roman" w:hAnsi="Times New Roman"/>
          <w:szCs w:val="24"/>
        </w:rPr>
        <w:t>.septembra sēdē nolemtajam.</w:t>
      </w:r>
    </w:p>
    <w:p w:rsidR="002246ED" w:rsidRDefault="00547D17" w:rsidP="002246ED">
      <w:pPr>
        <w:pStyle w:val="BodyTextIndent3"/>
        <w:numPr>
          <w:ilvl w:val="0"/>
          <w:numId w:val="8"/>
        </w:numPr>
        <w:jc w:val="both"/>
        <w:rPr>
          <w:rFonts w:ascii="Times New Roman" w:hAnsi="Times New Roman"/>
          <w:szCs w:val="24"/>
        </w:rPr>
      </w:pPr>
      <w:r>
        <w:rPr>
          <w:rFonts w:ascii="Times New Roman" w:hAnsi="Times New Roman"/>
          <w:szCs w:val="24"/>
        </w:rPr>
        <w:t>Izvērtējot SIA “Tele2” vēstulē norādīto, ka “.. mobilo sakaru pakalpojumi ir kompleksa veida pakalpojumi, kurus veido dažādu pakalpojumu kopums, līdz ar to piedāvājums ir aplūkojams kā pakalpojumu kopums, “neatraujot” kādu atsevišķu pakalpojuma veidu no kopējā pakalpojumu kopuma.” un “Vēršam uzmanību, ka saskaņā ar Iepirkuma nolikuma 2.pielikuma “Tehniskā specifikācija”</w:t>
      </w:r>
      <w:r w:rsidR="002246ED">
        <w:rPr>
          <w:rFonts w:ascii="Times New Roman" w:hAnsi="Times New Roman"/>
          <w:szCs w:val="24"/>
        </w:rPr>
        <w:t xml:space="preserve"> </w:t>
      </w:r>
      <w:r>
        <w:rPr>
          <w:rFonts w:ascii="Times New Roman" w:hAnsi="Times New Roman"/>
          <w:szCs w:val="24"/>
        </w:rPr>
        <w:t>2.6.-2.10.punktu pretendentam ir jānodrošina bezmaksas numura noteicējs, bezmaksas savstarpējās sarunas, bezmaksas savienojumi, bezmaksas aizliegumu uzlikšana zvaniem uz paaugstinātas maksas numuriem, bezmaksas paaugstinātas maksas pakalpojumu slēgšana, kā arī bezmaksas zvanu pāradresācija uz citiem Pasūtītāja mobilajiem telefona numuriem.</w:t>
      </w:r>
      <w:r w:rsidR="002246ED">
        <w:rPr>
          <w:rFonts w:ascii="Times New Roman" w:hAnsi="Times New Roman"/>
          <w:szCs w:val="24"/>
        </w:rPr>
        <w:t xml:space="preserve"> Līdz ar to Pasūtītājs ir jau noteicis, ka noteiktus pakalpojumus, kas ietilpst Pasūtītājam piedāvātajā pakalpojumu kopumā, pretendentam obligāti ir jānodrošina bez maksas. .. Tāpat vēršam Jūsu uzmanību, ka ņemot vērā mobilo sakaru pakalpojumu būtību kā tādu (kas skaidrota Tele2 iepriekšējā vēstulē), faktiski neeksistē katra atsevišķa pakalpojuma viena fiksēta zemākā iespējamā cena un piedāvājumi iepirkuma klientiem tiek izstrādāti individuāli, ņemot vērā darījuma apjomu, katra prasītāja izvirzītās prasības un nosacījumus, kā arī nepieciešamo pakalpojumu kopumu.</w:t>
      </w:r>
      <w:r>
        <w:rPr>
          <w:rFonts w:ascii="Times New Roman" w:hAnsi="Times New Roman"/>
          <w:szCs w:val="24"/>
        </w:rPr>
        <w:t>”</w:t>
      </w:r>
      <w:r w:rsidR="002246ED">
        <w:rPr>
          <w:rFonts w:ascii="Times New Roman" w:hAnsi="Times New Roman"/>
          <w:szCs w:val="24"/>
        </w:rPr>
        <w:t xml:space="preserve"> Komisija </w:t>
      </w:r>
      <w:r w:rsidR="00A16E19">
        <w:rPr>
          <w:rFonts w:ascii="Times New Roman" w:hAnsi="Times New Roman"/>
          <w:szCs w:val="24"/>
        </w:rPr>
        <w:t>secina, ka sniegtais papildus skaidrojums ir uzskatāma par pietiekošu.</w:t>
      </w:r>
    </w:p>
    <w:p w:rsidR="002246ED" w:rsidRDefault="002246ED" w:rsidP="002246ED">
      <w:pPr>
        <w:pStyle w:val="BodyTextIndent3"/>
        <w:ind w:left="720" w:firstLine="0"/>
        <w:jc w:val="both"/>
        <w:rPr>
          <w:rFonts w:ascii="Times New Roman" w:hAnsi="Times New Roman"/>
          <w:szCs w:val="24"/>
        </w:rPr>
      </w:pPr>
    </w:p>
    <w:p w:rsidR="008959AB" w:rsidRDefault="002246ED" w:rsidP="008959AB">
      <w:pPr>
        <w:pStyle w:val="BodyTextIndent3"/>
        <w:numPr>
          <w:ilvl w:val="0"/>
          <w:numId w:val="8"/>
        </w:numPr>
        <w:jc w:val="both"/>
        <w:rPr>
          <w:rFonts w:ascii="Times New Roman" w:hAnsi="Times New Roman"/>
          <w:szCs w:val="24"/>
        </w:rPr>
      </w:pPr>
      <w:r w:rsidRPr="002246ED">
        <w:rPr>
          <w:rFonts w:ascii="Times New Roman" w:hAnsi="Times New Roman"/>
          <w:szCs w:val="24"/>
        </w:rPr>
        <w:t>Komisija, izvērtējot normatīvos aktus, kas regulē elektronisko sakaru nozari</w:t>
      </w:r>
      <w:r w:rsidR="008959AB">
        <w:rPr>
          <w:rStyle w:val="FootnoteReference"/>
          <w:rFonts w:ascii="Times New Roman" w:hAnsi="Times New Roman"/>
          <w:szCs w:val="24"/>
        </w:rPr>
        <w:footnoteReference w:id="1"/>
      </w:r>
      <w:r w:rsidRPr="002246ED">
        <w:rPr>
          <w:rFonts w:ascii="Times New Roman" w:hAnsi="Times New Roman"/>
          <w:szCs w:val="24"/>
        </w:rPr>
        <w:t xml:space="preserve"> , nokonstatē tādus normatīvos aktus, kas uzliktu par pienākumu pretendentam noteikt minimālo maksu par datu pārraides pakalpojuma sniegšanu.</w:t>
      </w:r>
    </w:p>
    <w:p w:rsidR="00080CE3" w:rsidRDefault="008959AB" w:rsidP="008959AB">
      <w:pPr>
        <w:pStyle w:val="BodyTextIndent3"/>
        <w:numPr>
          <w:ilvl w:val="0"/>
          <w:numId w:val="8"/>
        </w:numPr>
        <w:jc w:val="both"/>
        <w:rPr>
          <w:rFonts w:ascii="Times New Roman" w:hAnsi="Times New Roman"/>
          <w:szCs w:val="24"/>
        </w:rPr>
      </w:pPr>
      <w:r w:rsidRPr="008959AB">
        <w:rPr>
          <w:rFonts w:ascii="Times New Roman" w:hAnsi="Times New Roman"/>
          <w:szCs w:val="24"/>
        </w:rPr>
        <w:t>Izvērtējot SIA “Tele2” iepirkumā iesniegto piedāvājumu kopsakarībā ar 2017.gada 26.septembra vēstuli Nr.2-1.1/179 “Par SIA “Tele2” piedāvājumu un SIA “Tele2” vēstuli, Komisija secina, ka</w:t>
      </w:r>
      <w:r w:rsidR="003B7955" w:rsidRPr="008959AB">
        <w:rPr>
          <w:rFonts w:ascii="Times New Roman" w:hAnsi="Times New Roman"/>
          <w:szCs w:val="24"/>
        </w:rPr>
        <w:t xml:space="preserve"> SIA “Tele2” </w:t>
      </w:r>
      <w:r w:rsidR="00080CE3">
        <w:rPr>
          <w:rFonts w:ascii="Times New Roman" w:hAnsi="Times New Roman"/>
          <w:szCs w:val="24"/>
        </w:rPr>
        <w:t xml:space="preserve">piedāvājums nav uzskatāms par </w:t>
      </w:r>
      <w:r w:rsidR="003B7955" w:rsidRPr="008959AB">
        <w:rPr>
          <w:rFonts w:ascii="Times New Roman" w:hAnsi="Times New Roman"/>
          <w:szCs w:val="24"/>
        </w:rPr>
        <w:t xml:space="preserve"> </w:t>
      </w:r>
      <w:r w:rsidR="00080CE3">
        <w:rPr>
          <w:rFonts w:ascii="Times New Roman" w:hAnsi="Times New Roman"/>
          <w:szCs w:val="24"/>
        </w:rPr>
        <w:t xml:space="preserve">nepamatoti lētu. </w:t>
      </w:r>
    </w:p>
    <w:p w:rsidR="003B7955" w:rsidRPr="008959AB" w:rsidRDefault="00080CE3" w:rsidP="008959AB">
      <w:pPr>
        <w:pStyle w:val="BodyTextIndent3"/>
        <w:numPr>
          <w:ilvl w:val="0"/>
          <w:numId w:val="8"/>
        </w:numPr>
        <w:jc w:val="both"/>
        <w:rPr>
          <w:rFonts w:ascii="Times New Roman" w:hAnsi="Times New Roman"/>
          <w:szCs w:val="24"/>
        </w:rPr>
      </w:pPr>
      <w:r>
        <w:rPr>
          <w:rFonts w:ascii="Times New Roman" w:hAnsi="Times New Roman"/>
          <w:szCs w:val="24"/>
        </w:rPr>
        <w:t>Komisija nolemj</w:t>
      </w:r>
      <w:r w:rsidR="003B7955" w:rsidRPr="008959AB">
        <w:rPr>
          <w:rFonts w:ascii="Times New Roman" w:hAnsi="Times New Roman"/>
          <w:szCs w:val="24"/>
        </w:rPr>
        <w:t xml:space="preserve"> </w:t>
      </w:r>
      <w:r>
        <w:rPr>
          <w:rFonts w:ascii="Times New Roman" w:hAnsi="Times New Roman"/>
          <w:szCs w:val="24"/>
        </w:rPr>
        <w:t>turpināt</w:t>
      </w:r>
      <w:r w:rsidR="003B7955" w:rsidRPr="008959AB">
        <w:rPr>
          <w:rFonts w:ascii="Times New Roman" w:hAnsi="Times New Roman"/>
          <w:szCs w:val="24"/>
        </w:rPr>
        <w:t xml:space="preserve"> </w:t>
      </w:r>
      <w:r w:rsidR="00A20A95" w:rsidRPr="008959AB">
        <w:rPr>
          <w:rFonts w:ascii="Times New Roman" w:hAnsi="Times New Roman"/>
          <w:szCs w:val="24"/>
        </w:rPr>
        <w:t xml:space="preserve">vērtēt iesniegto </w:t>
      </w:r>
      <w:r>
        <w:rPr>
          <w:rFonts w:ascii="Times New Roman" w:hAnsi="Times New Roman"/>
          <w:szCs w:val="24"/>
        </w:rPr>
        <w:t xml:space="preserve">SIA “Tele2” </w:t>
      </w:r>
      <w:r w:rsidR="00A20A95" w:rsidRPr="008959AB">
        <w:rPr>
          <w:rFonts w:ascii="Times New Roman" w:hAnsi="Times New Roman"/>
          <w:szCs w:val="24"/>
        </w:rPr>
        <w:t>piedāvājumu atbilstoši nolikuma prasībām.</w:t>
      </w:r>
    </w:p>
    <w:p w:rsidR="00910E0A" w:rsidRPr="003B7955" w:rsidRDefault="00910E0A" w:rsidP="00910E0A">
      <w:pPr>
        <w:pStyle w:val="ListParagraph"/>
        <w:numPr>
          <w:ilvl w:val="0"/>
          <w:numId w:val="8"/>
        </w:numPr>
        <w:jc w:val="both"/>
        <w:rPr>
          <w:sz w:val="24"/>
          <w:szCs w:val="24"/>
        </w:rPr>
      </w:pPr>
      <w:r w:rsidRPr="003B7955">
        <w:rPr>
          <w:sz w:val="24"/>
          <w:szCs w:val="24"/>
        </w:rPr>
        <w:t xml:space="preserve">Atbilstoši nolikuma 31.punktam, Komisija, Elektronisko iepirkumu sistēmas datu bāzē, veic SIA “Tele2” atbilstības pārbaudi saskaņā ar Publiskā iepirkuma likuma 9. panta astotajā daļā noteikto, ievērojot Publiskā iepirkuma likuma 9. panta devītajā, desmitajā, vienpadsmitajā un divpadsmitajā daļā noteikto kārtību, un pārbauda vai pretendentam, kuram būtu piešķiramas līguma slēgšanas tiesības nav nodokļu (nodevu) parādi, kas kopsummā pārsniedz 150,00 </w:t>
      </w:r>
      <w:proofErr w:type="spellStart"/>
      <w:r w:rsidRPr="003B7955">
        <w:rPr>
          <w:i/>
          <w:sz w:val="24"/>
          <w:szCs w:val="24"/>
        </w:rPr>
        <w:t>euro</w:t>
      </w:r>
      <w:proofErr w:type="spellEnd"/>
      <w:r w:rsidRPr="003B7955">
        <w:rPr>
          <w:sz w:val="24"/>
          <w:szCs w:val="24"/>
        </w:rPr>
        <w:t xml:space="preserve"> dienā, kad pieņemts lēmums par iespējamu iepirkuma līguma slēgšanas tiesību piešķiršanu, t.i., 2017.gada 27.septembrī. Komisija konstatē, ka uz pretendentu neattiecas Publiskā iepirkuma likuma 9. panta astotajā daļā noteiktie izslēgšanas nosacījumi (2.pielikums).</w:t>
      </w:r>
    </w:p>
    <w:p w:rsidR="00910E0A" w:rsidRPr="003B7955" w:rsidRDefault="00910E0A" w:rsidP="00910E0A">
      <w:pPr>
        <w:pStyle w:val="BodyTextIndent3"/>
        <w:numPr>
          <w:ilvl w:val="0"/>
          <w:numId w:val="8"/>
        </w:numPr>
        <w:jc w:val="both"/>
        <w:rPr>
          <w:rFonts w:ascii="Times New Roman" w:hAnsi="Times New Roman"/>
          <w:szCs w:val="24"/>
        </w:rPr>
      </w:pPr>
      <w:r w:rsidRPr="003B7955">
        <w:rPr>
          <w:rFonts w:ascii="Times New Roman" w:hAnsi="Times New Roman"/>
          <w:szCs w:val="24"/>
        </w:rPr>
        <w:t>Komisija nolemj piešķirt līguma slēgšanas tiesības SIA “Tele2”, jo iesniegtais piedāvājums ir ar viszemāko piedāvāto vienas vienības pakalpojumu kopējo summu.</w:t>
      </w:r>
    </w:p>
    <w:p w:rsidR="00910E0A" w:rsidRPr="003B7955" w:rsidRDefault="00910E0A" w:rsidP="00910E0A">
      <w:pPr>
        <w:pStyle w:val="BodyTextIndent3"/>
        <w:numPr>
          <w:ilvl w:val="0"/>
          <w:numId w:val="8"/>
        </w:numPr>
        <w:jc w:val="both"/>
        <w:rPr>
          <w:rFonts w:ascii="Times New Roman" w:hAnsi="Times New Roman"/>
          <w:szCs w:val="24"/>
        </w:rPr>
      </w:pPr>
      <w:r w:rsidRPr="003B7955">
        <w:rPr>
          <w:rFonts w:ascii="Times New Roman" w:hAnsi="Times New Roman"/>
          <w:szCs w:val="24"/>
        </w:rPr>
        <w:t>Komisija nolemj nepiešķirt līguma slēgšanas tiesības SIA “Latvijas Mobilais telefons”, jo iesniegtais piedāvājums netika atzīts par saimnieciski izdevīgāko, t.i., nebija ar viszemāko piedāvāto vienas vienības pakalpojumu kopējo summu.</w:t>
      </w:r>
    </w:p>
    <w:p w:rsidR="004A16F6" w:rsidRPr="003B7955" w:rsidRDefault="00910E0A" w:rsidP="004A16F6">
      <w:pPr>
        <w:pStyle w:val="BodyTextIndent3"/>
        <w:numPr>
          <w:ilvl w:val="0"/>
          <w:numId w:val="8"/>
        </w:numPr>
        <w:jc w:val="both"/>
        <w:rPr>
          <w:rFonts w:ascii="Times New Roman" w:hAnsi="Times New Roman"/>
          <w:szCs w:val="24"/>
        </w:rPr>
      </w:pPr>
      <w:r w:rsidRPr="003B7955">
        <w:rPr>
          <w:rFonts w:ascii="Times New Roman" w:hAnsi="Times New Roman"/>
          <w:szCs w:val="24"/>
        </w:rPr>
        <w:t xml:space="preserve">Komisija uzdod </w:t>
      </w:r>
      <w:proofErr w:type="spellStart"/>
      <w:r w:rsidRPr="003B7955">
        <w:rPr>
          <w:rFonts w:ascii="Times New Roman" w:hAnsi="Times New Roman"/>
          <w:szCs w:val="24"/>
        </w:rPr>
        <w:t>A.Zaļūksnim</w:t>
      </w:r>
      <w:proofErr w:type="spellEnd"/>
      <w:r w:rsidRPr="003B7955">
        <w:rPr>
          <w:rFonts w:ascii="Times New Roman" w:hAnsi="Times New Roman"/>
          <w:szCs w:val="24"/>
        </w:rPr>
        <w:t>:</w:t>
      </w:r>
    </w:p>
    <w:p w:rsidR="004A16F6" w:rsidRPr="003B7955" w:rsidRDefault="004A16F6" w:rsidP="004A16F6">
      <w:pPr>
        <w:pStyle w:val="BodyTextIndent3"/>
        <w:numPr>
          <w:ilvl w:val="1"/>
          <w:numId w:val="11"/>
        </w:numPr>
        <w:jc w:val="both"/>
        <w:rPr>
          <w:rFonts w:ascii="Times New Roman" w:hAnsi="Times New Roman"/>
          <w:szCs w:val="24"/>
        </w:rPr>
      </w:pPr>
      <w:r w:rsidRPr="003B7955">
        <w:rPr>
          <w:rFonts w:ascii="Times New Roman" w:hAnsi="Times New Roman"/>
          <w:szCs w:val="24"/>
        </w:rPr>
        <w:t xml:space="preserve"> </w:t>
      </w:r>
      <w:r w:rsidR="00910E0A" w:rsidRPr="003B7955">
        <w:rPr>
          <w:rFonts w:ascii="Times New Roman" w:hAnsi="Times New Roman"/>
          <w:szCs w:val="24"/>
        </w:rPr>
        <w:t>trīs darbdienu laikā pēc lēmuma pieņemšanas, informēt pretendentus par iepirkuma rezultātiem un publicēt NVA mājas lapā protokolu (bez pielikumiem);</w:t>
      </w:r>
    </w:p>
    <w:p w:rsidR="00D36DE3" w:rsidRPr="003B7955" w:rsidRDefault="004A16F6" w:rsidP="004A16F6">
      <w:pPr>
        <w:pStyle w:val="BodyTextIndent3"/>
        <w:numPr>
          <w:ilvl w:val="1"/>
          <w:numId w:val="11"/>
        </w:numPr>
        <w:jc w:val="both"/>
        <w:rPr>
          <w:rFonts w:ascii="Times New Roman" w:hAnsi="Times New Roman"/>
          <w:szCs w:val="24"/>
        </w:rPr>
      </w:pPr>
      <w:r w:rsidRPr="003B7955">
        <w:rPr>
          <w:rFonts w:ascii="Times New Roman" w:hAnsi="Times New Roman"/>
          <w:szCs w:val="24"/>
        </w:rPr>
        <w:t xml:space="preserve"> </w:t>
      </w:r>
      <w:r w:rsidR="00910E0A" w:rsidRPr="003B7955">
        <w:rPr>
          <w:rFonts w:ascii="Times New Roman" w:hAnsi="Times New Roman"/>
          <w:szCs w:val="24"/>
        </w:rPr>
        <w:t>desmit darbdienu laikā sagatavot un publikāciju vadības sistēmā publicēt informatīvu paziņojumu par noslēgto līgumu</w:t>
      </w:r>
      <w:r w:rsidRPr="003B7955">
        <w:rPr>
          <w:rFonts w:ascii="Times New Roman" w:hAnsi="Times New Roman"/>
          <w:szCs w:val="24"/>
        </w:rPr>
        <w:t xml:space="preserve"> </w:t>
      </w:r>
      <w:r w:rsidR="00D6079E">
        <w:rPr>
          <w:rFonts w:ascii="Times New Roman" w:hAnsi="Times New Roman"/>
          <w:szCs w:val="24"/>
        </w:rPr>
        <w:t>(</w:t>
      </w:r>
      <w:r w:rsidRPr="003B7955">
        <w:rPr>
          <w:rFonts w:ascii="Times New Roman" w:hAnsi="Times New Roman"/>
          <w:szCs w:val="24"/>
        </w:rPr>
        <w:t>pēc tā noslēgšanas</w:t>
      </w:r>
      <w:r w:rsidR="00D6079E">
        <w:rPr>
          <w:rFonts w:ascii="Times New Roman" w:hAnsi="Times New Roman"/>
          <w:szCs w:val="24"/>
        </w:rPr>
        <w:t>)</w:t>
      </w:r>
      <w:r w:rsidRPr="003B7955">
        <w:rPr>
          <w:rFonts w:ascii="Times New Roman" w:hAnsi="Times New Roman"/>
          <w:szCs w:val="24"/>
        </w:rPr>
        <w:t xml:space="preserve"> ar SIA “Tele2”</w:t>
      </w:r>
      <w:r w:rsidR="00910E0A" w:rsidRPr="003B7955">
        <w:rPr>
          <w:rFonts w:ascii="Times New Roman" w:hAnsi="Times New Roman"/>
          <w:szCs w:val="24"/>
        </w:rPr>
        <w:t>, kā arī publicēt noslēgto līgumu NVA mājas lapā.</w:t>
      </w:r>
    </w:p>
    <w:p w:rsidR="00F500CC" w:rsidRPr="003B7955" w:rsidRDefault="00F500CC" w:rsidP="00F500CC">
      <w:pPr>
        <w:pStyle w:val="BodyTextIndent3"/>
        <w:ind w:left="720" w:firstLine="0"/>
        <w:jc w:val="both"/>
        <w:rPr>
          <w:rFonts w:ascii="Times New Roman" w:hAnsi="Times New Roman"/>
          <w:szCs w:val="24"/>
        </w:rPr>
      </w:pPr>
    </w:p>
    <w:p w:rsidR="005B4F96" w:rsidRPr="003B7955" w:rsidRDefault="005B4F96" w:rsidP="00EB3475">
      <w:pPr>
        <w:pStyle w:val="BodyTextIndent3"/>
        <w:ind w:left="720" w:firstLine="0"/>
        <w:jc w:val="both"/>
        <w:rPr>
          <w:rFonts w:ascii="Times New Roman" w:hAnsi="Times New Roman"/>
          <w:szCs w:val="24"/>
        </w:rPr>
      </w:pPr>
    </w:p>
    <w:p w:rsidR="00910E0A" w:rsidRPr="003B7955" w:rsidRDefault="00913268" w:rsidP="00910E0A">
      <w:pPr>
        <w:pStyle w:val="ListParagraph"/>
        <w:numPr>
          <w:ilvl w:val="0"/>
          <w:numId w:val="10"/>
        </w:numPr>
        <w:ind w:left="714" w:hanging="357"/>
        <w:jc w:val="both"/>
        <w:rPr>
          <w:sz w:val="24"/>
          <w:szCs w:val="24"/>
        </w:rPr>
      </w:pPr>
      <w:r>
        <w:rPr>
          <w:sz w:val="24"/>
          <w:szCs w:val="24"/>
        </w:rPr>
        <w:t>SIA “Tele2” 2017.gada 28</w:t>
      </w:r>
      <w:r w:rsidR="00910E0A" w:rsidRPr="003B7955">
        <w:rPr>
          <w:sz w:val="24"/>
          <w:szCs w:val="24"/>
        </w:rPr>
        <w:t>.septembra vēstule Nr.2-1.1/1</w:t>
      </w:r>
      <w:r>
        <w:rPr>
          <w:sz w:val="24"/>
          <w:szCs w:val="24"/>
        </w:rPr>
        <w:t>80</w:t>
      </w:r>
      <w:r w:rsidR="00910E0A" w:rsidRPr="003B7955">
        <w:rPr>
          <w:sz w:val="24"/>
          <w:szCs w:val="24"/>
        </w:rPr>
        <w:t xml:space="preserve"> “Par SIA “Tele2” piedāvājumu” uz vienas lapas.</w:t>
      </w:r>
    </w:p>
    <w:p w:rsidR="00910E0A" w:rsidRPr="003B7955" w:rsidRDefault="00910E0A" w:rsidP="00910E0A">
      <w:pPr>
        <w:pStyle w:val="ListParagraph"/>
        <w:numPr>
          <w:ilvl w:val="0"/>
          <w:numId w:val="10"/>
        </w:numPr>
        <w:ind w:left="714" w:hanging="357"/>
        <w:jc w:val="both"/>
        <w:rPr>
          <w:sz w:val="24"/>
          <w:szCs w:val="24"/>
        </w:rPr>
      </w:pPr>
      <w:r w:rsidRPr="003B7955">
        <w:rPr>
          <w:sz w:val="24"/>
          <w:szCs w:val="24"/>
        </w:rPr>
        <w:t xml:space="preserve">Izdrukas no Elektronisko iepirkumu sistēmas datu bāzes uz </w:t>
      </w:r>
      <w:bookmarkStart w:id="0" w:name="_GoBack"/>
      <w:bookmarkEnd w:id="0"/>
      <w:r w:rsidR="001F181F" w:rsidRPr="001F181F">
        <w:rPr>
          <w:sz w:val="24"/>
          <w:szCs w:val="24"/>
        </w:rPr>
        <w:t>piecām</w:t>
      </w:r>
      <w:r w:rsidRPr="003B7955">
        <w:rPr>
          <w:sz w:val="24"/>
          <w:szCs w:val="24"/>
        </w:rPr>
        <w:t xml:space="preserve"> lapām.</w:t>
      </w:r>
    </w:p>
    <w:p w:rsidR="005B4F96" w:rsidRPr="003B7955" w:rsidRDefault="005B4F96" w:rsidP="005B4F96">
      <w:pPr>
        <w:pStyle w:val="BodyTextIndent3"/>
        <w:jc w:val="both"/>
        <w:rPr>
          <w:rFonts w:ascii="Times New Roman" w:hAnsi="Times New Roman"/>
          <w:szCs w:val="24"/>
        </w:rPr>
      </w:pPr>
    </w:p>
    <w:p w:rsidR="005B4F96" w:rsidRPr="003B7955" w:rsidRDefault="005B4F96" w:rsidP="005B4F96">
      <w:pPr>
        <w:pStyle w:val="BodyTextIndent3"/>
        <w:ind w:left="720" w:firstLine="0"/>
        <w:jc w:val="both"/>
        <w:rPr>
          <w:rFonts w:ascii="Times New Roman" w:hAnsi="Times New Roman"/>
          <w:szCs w:val="24"/>
        </w:rPr>
      </w:pPr>
    </w:p>
    <w:p w:rsidR="00406BC8" w:rsidRPr="003B7955" w:rsidRDefault="0033032B" w:rsidP="00B50E2C">
      <w:pPr>
        <w:pStyle w:val="BodyText"/>
        <w:rPr>
          <w:rFonts w:ascii="Times New Roman" w:hAnsi="Times New Roman"/>
          <w:sz w:val="24"/>
          <w:szCs w:val="24"/>
        </w:rPr>
      </w:pPr>
      <w:proofErr w:type="spellStart"/>
      <w:r w:rsidRPr="003B7955">
        <w:rPr>
          <w:rFonts w:ascii="Times New Roman" w:hAnsi="Times New Roman"/>
          <w:sz w:val="24"/>
          <w:szCs w:val="24"/>
        </w:rPr>
        <w:t>M.Rūtentāle</w:t>
      </w:r>
      <w:proofErr w:type="spellEnd"/>
      <w:r w:rsidR="0040162B" w:rsidRPr="003B7955">
        <w:rPr>
          <w:rFonts w:ascii="Times New Roman" w:hAnsi="Times New Roman"/>
          <w:sz w:val="24"/>
          <w:szCs w:val="24"/>
        </w:rPr>
        <w:tab/>
        <w:t>_________</w:t>
      </w:r>
      <w:r w:rsidR="00340F11" w:rsidRPr="003B7955">
        <w:rPr>
          <w:rFonts w:ascii="Times New Roman" w:hAnsi="Times New Roman"/>
          <w:sz w:val="24"/>
          <w:szCs w:val="24"/>
        </w:rPr>
        <w:t>_</w:t>
      </w:r>
      <w:r w:rsidR="0040162B" w:rsidRPr="003B7955">
        <w:rPr>
          <w:rFonts w:ascii="Times New Roman" w:hAnsi="Times New Roman"/>
          <w:sz w:val="24"/>
          <w:szCs w:val="24"/>
        </w:rPr>
        <w:t>____________</w:t>
      </w:r>
    </w:p>
    <w:p w:rsidR="00FE560C" w:rsidRPr="003B7955" w:rsidRDefault="00FE560C" w:rsidP="00B50E2C">
      <w:pPr>
        <w:pStyle w:val="BodyText"/>
        <w:rPr>
          <w:rFonts w:ascii="Times New Roman" w:hAnsi="Times New Roman"/>
          <w:sz w:val="24"/>
          <w:szCs w:val="24"/>
        </w:rPr>
      </w:pPr>
    </w:p>
    <w:p w:rsidR="00B50E2C" w:rsidRPr="003B7955" w:rsidRDefault="00B50E2C" w:rsidP="00B50E2C">
      <w:pPr>
        <w:pStyle w:val="BodyText"/>
        <w:rPr>
          <w:rFonts w:ascii="Times New Roman" w:hAnsi="Times New Roman"/>
          <w:sz w:val="24"/>
          <w:szCs w:val="24"/>
        </w:rPr>
      </w:pPr>
    </w:p>
    <w:p w:rsidR="00406BC8" w:rsidRPr="003B7955" w:rsidRDefault="007D17C8" w:rsidP="00B50E2C">
      <w:pPr>
        <w:pStyle w:val="BodyText"/>
        <w:rPr>
          <w:rFonts w:ascii="Times New Roman" w:hAnsi="Times New Roman"/>
          <w:sz w:val="24"/>
          <w:szCs w:val="24"/>
        </w:rPr>
      </w:pPr>
      <w:proofErr w:type="spellStart"/>
      <w:r w:rsidRPr="003B7955">
        <w:rPr>
          <w:rFonts w:ascii="Times New Roman" w:hAnsi="Times New Roman"/>
          <w:sz w:val="24"/>
          <w:szCs w:val="24"/>
        </w:rPr>
        <w:t>T.Hohlova</w:t>
      </w:r>
      <w:proofErr w:type="spellEnd"/>
      <w:r w:rsidR="0040162B" w:rsidRPr="003B7955">
        <w:rPr>
          <w:rFonts w:ascii="Times New Roman" w:hAnsi="Times New Roman"/>
          <w:sz w:val="24"/>
          <w:szCs w:val="24"/>
        </w:rPr>
        <w:tab/>
        <w:t>________</w:t>
      </w:r>
      <w:r w:rsidR="00340F11" w:rsidRPr="003B7955">
        <w:rPr>
          <w:rFonts w:ascii="Times New Roman" w:hAnsi="Times New Roman"/>
          <w:sz w:val="24"/>
          <w:szCs w:val="24"/>
        </w:rPr>
        <w:t>_</w:t>
      </w:r>
      <w:r w:rsidR="0040162B" w:rsidRPr="003B7955">
        <w:rPr>
          <w:rFonts w:ascii="Times New Roman" w:hAnsi="Times New Roman"/>
          <w:sz w:val="24"/>
          <w:szCs w:val="24"/>
        </w:rPr>
        <w:t>___</w:t>
      </w:r>
      <w:r w:rsidR="00E45BB6" w:rsidRPr="003B7955">
        <w:rPr>
          <w:rFonts w:ascii="Times New Roman" w:hAnsi="Times New Roman"/>
          <w:sz w:val="24"/>
          <w:szCs w:val="24"/>
        </w:rPr>
        <w:t>__________</w:t>
      </w:r>
    </w:p>
    <w:p w:rsidR="00FE560C" w:rsidRPr="003B7955" w:rsidRDefault="00FE560C" w:rsidP="00B50E2C">
      <w:pPr>
        <w:pStyle w:val="BodyText"/>
        <w:rPr>
          <w:rFonts w:ascii="Times New Roman" w:hAnsi="Times New Roman"/>
          <w:sz w:val="24"/>
          <w:szCs w:val="24"/>
        </w:rPr>
      </w:pPr>
    </w:p>
    <w:p w:rsidR="00B50E2C" w:rsidRPr="003B7955" w:rsidRDefault="00B50E2C" w:rsidP="00B50E2C">
      <w:pPr>
        <w:pStyle w:val="BodyText"/>
        <w:rPr>
          <w:rFonts w:ascii="Times New Roman" w:hAnsi="Times New Roman"/>
          <w:sz w:val="24"/>
          <w:szCs w:val="24"/>
        </w:rPr>
      </w:pPr>
    </w:p>
    <w:p w:rsidR="007D17C8" w:rsidRPr="003B7955" w:rsidRDefault="00340F11" w:rsidP="00B50E2C">
      <w:pPr>
        <w:pStyle w:val="BodyText"/>
        <w:rPr>
          <w:rFonts w:ascii="Times New Roman" w:hAnsi="Times New Roman"/>
          <w:sz w:val="24"/>
          <w:szCs w:val="24"/>
        </w:rPr>
      </w:pPr>
      <w:proofErr w:type="spellStart"/>
      <w:r w:rsidRPr="003B7955">
        <w:rPr>
          <w:rFonts w:ascii="Times New Roman" w:hAnsi="Times New Roman"/>
          <w:sz w:val="24"/>
          <w:szCs w:val="24"/>
        </w:rPr>
        <w:t>G.Čiževska</w:t>
      </w:r>
      <w:proofErr w:type="spellEnd"/>
      <w:r w:rsidRPr="003B7955">
        <w:rPr>
          <w:rFonts w:ascii="Times New Roman" w:hAnsi="Times New Roman"/>
          <w:sz w:val="24"/>
          <w:szCs w:val="24"/>
        </w:rPr>
        <w:tab/>
      </w:r>
      <w:r w:rsidR="007D17C8" w:rsidRPr="003B7955">
        <w:rPr>
          <w:rFonts w:ascii="Times New Roman" w:hAnsi="Times New Roman"/>
          <w:sz w:val="24"/>
          <w:szCs w:val="24"/>
        </w:rPr>
        <w:t>______________________</w:t>
      </w:r>
    </w:p>
    <w:p w:rsidR="00DA7715" w:rsidRPr="003B7955" w:rsidRDefault="00DA7715" w:rsidP="00B50E2C">
      <w:pPr>
        <w:pStyle w:val="BodyText"/>
        <w:rPr>
          <w:rFonts w:ascii="Times New Roman" w:hAnsi="Times New Roman"/>
          <w:sz w:val="24"/>
          <w:szCs w:val="24"/>
        </w:rPr>
      </w:pPr>
    </w:p>
    <w:p w:rsidR="00DA7715" w:rsidRPr="003B7955" w:rsidRDefault="00DA7715" w:rsidP="00B50E2C">
      <w:pPr>
        <w:pStyle w:val="BodyText"/>
        <w:rPr>
          <w:rFonts w:ascii="Times New Roman" w:hAnsi="Times New Roman"/>
          <w:sz w:val="24"/>
          <w:szCs w:val="24"/>
        </w:rPr>
      </w:pPr>
    </w:p>
    <w:p w:rsidR="00DA7715" w:rsidRPr="003B7955" w:rsidRDefault="00DA7715" w:rsidP="00DA7715">
      <w:pPr>
        <w:pStyle w:val="BodyText"/>
        <w:rPr>
          <w:rFonts w:ascii="Times New Roman" w:hAnsi="Times New Roman"/>
          <w:sz w:val="24"/>
          <w:szCs w:val="24"/>
        </w:rPr>
      </w:pPr>
      <w:proofErr w:type="spellStart"/>
      <w:r w:rsidRPr="003B7955">
        <w:rPr>
          <w:rFonts w:ascii="Times New Roman" w:hAnsi="Times New Roman"/>
          <w:sz w:val="24"/>
          <w:szCs w:val="24"/>
        </w:rPr>
        <w:t>A.Zaļūksnis</w:t>
      </w:r>
      <w:proofErr w:type="spellEnd"/>
      <w:r w:rsidRPr="003B7955">
        <w:rPr>
          <w:rFonts w:ascii="Times New Roman" w:hAnsi="Times New Roman"/>
          <w:sz w:val="24"/>
          <w:szCs w:val="24"/>
        </w:rPr>
        <w:tab/>
        <w:t>______________________</w:t>
      </w:r>
    </w:p>
    <w:p w:rsidR="00DA7715" w:rsidRPr="003B7955" w:rsidRDefault="00DA7715" w:rsidP="00B50E2C">
      <w:pPr>
        <w:pStyle w:val="BodyText"/>
        <w:rPr>
          <w:rFonts w:ascii="Times New Roman" w:hAnsi="Times New Roman"/>
          <w:sz w:val="24"/>
          <w:szCs w:val="24"/>
        </w:rPr>
      </w:pPr>
    </w:p>
    <w:p w:rsidR="009F6C65" w:rsidRPr="003B7955" w:rsidRDefault="009F6C65" w:rsidP="00B50E2C">
      <w:pPr>
        <w:pStyle w:val="BodyText"/>
        <w:rPr>
          <w:rFonts w:ascii="Times New Roman" w:hAnsi="Times New Roman"/>
          <w:sz w:val="24"/>
          <w:szCs w:val="24"/>
        </w:rPr>
      </w:pPr>
    </w:p>
    <w:p w:rsidR="00406BC8" w:rsidRPr="003B7955" w:rsidRDefault="0040162B" w:rsidP="00B50E2C">
      <w:pPr>
        <w:pStyle w:val="BodyText"/>
        <w:rPr>
          <w:rFonts w:ascii="Times New Roman" w:hAnsi="Times New Roman"/>
          <w:sz w:val="24"/>
          <w:szCs w:val="24"/>
        </w:rPr>
      </w:pPr>
      <w:r w:rsidRPr="003B7955">
        <w:rPr>
          <w:rFonts w:ascii="Times New Roman" w:hAnsi="Times New Roman"/>
          <w:sz w:val="24"/>
          <w:szCs w:val="24"/>
        </w:rPr>
        <w:t xml:space="preserve">Protokolē: </w:t>
      </w:r>
      <w:proofErr w:type="spellStart"/>
      <w:r w:rsidR="00DA7715" w:rsidRPr="003B7955">
        <w:rPr>
          <w:rFonts w:ascii="Times New Roman" w:hAnsi="Times New Roman"/>
          <w:sz w:val="24"/>
          <w:szCs w:val="24"/>
        </w:rPr>
        <w:t>A.Zaļūksnis</w:t>
      </w:r>
      <w:proofErr w:type="spellEnd"/>
      <w:r w:rsidR="00E45BB6" w:rsidRPr="003B7955">
        <w:rPr>
          <w:rFonts w:ascii="Times New Roman" w:hAnsi="Times New Roman"/>
          <w:sz w:val="24"/>
          <w:szCs w:val="24"/>
        </w:rPr>
        <w:t xml:space="preserve"> </w:t>
      </w:r>
      <w:r w:rsidRPr="003B7955">
        <w:rPr>
          <w:rFonts w:ascii="Times New Roman" w:hAnsi="Times New Roman"/>
          <w:sz w:val="24"/>
          <w:szCs w:val="24"/>
        </w:rPr>
        <w:t>_______________</w:t>
      </w:r>
      <w:r w:rsidR="00386DFF" w:rsidRPr="003B7955">
        <w:rPr>
          <w:rFonts w:ascii="Times New Roman" w:hAnsi="Times New Roman"/>
          <w:sz w:val="24"/>
          <w:szCs w:val="24"/>
        </w:rPr>
        <w:t>_</w:t>
      </w:r>
    </w:p>
    <w:sectPr w:rsidR="00406BC8" w:rsidRPr="003B7955" w:rsidSect="001F7BBE">
      <w:footerReference w:type="even" r:id="rId8"/>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C40" w:rsidRDefault="00540C40">
      <w:r>
        <w:separator/>
      </w:r>
    </w:p>
  </w:endnote>
  <w:endnote w:type="continuationSeparator" w:id="0">
    <w:p w:rsidR="00540C40" w:rsidRDefault="00540C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Arial BaltRim">
    <w:altName w:val="Arial"/>
    <w:charset w:val="00"/>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952" w:rsidRDefault="00353952" w:rsidP="0004710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53952" w:rsidRDefault="00353952" w:rsidP="0004710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5997" w:rsidRPr="00095997" w:rsidRDefault="00095997">
    <w:pPr>
      <w:pStyle w:val="Footer"/>
      <w:jc w:val="center"/>
      <w:rPr>
        <w:sz w:val="24"/>
        <w:szCs w:val="24"/>
      </w:rPr>
    </w:pPr>
    <w:r w:rsidRPr="00095997">
      <w:rPr>
        <w:sz w:val="24"/>
        <w:szCs w:val="24"/>
      </w:rPr>
      <w:fldChar w:fldCharType="begin"/>
    </w:r>
    <w:r w:rsidRPr="00095997">
      <w:rPr>
        <w:sz w:val="24"/>
        <w:szCs w:val="24"/>
      </w:rPr>
      <w:instrText xml:space="preserve"> PAGE   \* MERGEFORMAT </w:instrText>
    </w:r>
    <w:r w:rsidRPr="00095997">
      <w:rPr>
        <w:sz w:val="24"/>
        <w:szCs w:val="24"/>
      </w:rPr>
      <w:fldChar w:fldCharType="separate"/>
    </w:r>
    <w:r w:rsidR="001F181F">
      <w:rPr>
        <w:noProof/>
        <w:sz w:val="24"/>
        <w:szCs w:val="24"/>
      </w:rPr>
      <w:t>2</w:t>
    </w:r>
    <w:r w:rsidRPr="00095997">
      <w:rPr>
        <w:noProof/>
        <w:sz w:val="24"/>
        <w:szCs w:val="24"/>
      </w:rPr>
      <w:fldChar w:fldCharType="end"/>
    </w:r>
  </w:p>
  <w:p w:rsidR="00353952" w:rsidRDefault="00353952" w:rsidP="0004710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C40" w:rsidRDefault="00540C40">
      <w:r>
        <w:separator/>
      </w:r>
    </w:p>
  </w:footnote>
  <w:footnote w:type="continuationSeparator" w:id="0">
    <w:p w:rsidR="00540C40" w:rsidRDefault="00540C40">
      <w:r>
        <w:continuationSeparator/>
      </w:r>
    </w:p>
  </w:footnote>
  <w:footnote w:id="1">
    <w:p w:rsidR="008959AB" w:rsidRDefault="008959AB">
      <w:pPr>
        <w:pStyle w:val="FootnoteText"/>
      </w:pPr>
      <w:r>
        <w:rPr>
          <w:rStyle w:val="FootnoteReference"/>
        </w:rPr>
        <w:footnoteRef/>
      </w:r>
      <w:r>
        <w:t xml:space="preserve"> </w:t>
      </w:r>
      <w:r w:rsidRPr="008959AB">
        <w:t>https://www.sprk.gov.lv/lapas/normativie-akti#normativie-akti-elektronisko-sakaru-nozare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D50"/>
    <w:multiLevelType w:val="hybridMultilevel"/>
    <w:tmpl w:val="E1C249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BF7144"/>
    <w:multiLevelType w:val="hybridMultilevel"/>
    <w:tmpl w:val="309E8C3A"/>
    <w:lvl w:ilvl="0" w:tplc="A2D8A10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15436FAA"/>
    <w:multiLevelType w:val="hybridMultilevel"/>
    <w:tmpl w:val="2728A4D4"/>
    <w:lvl w:ilvl="0" w:tplc="A2D8A102">
      <w:start w:val="1"/>
      <w:numFmt w:val="decimal"/>
      <w:lvlText w:val="%1."/>
      <w:lvlJc w:val="left"/>
      <w:pPr>
        <w:ind w:left="1070" w:hanging="360"/>
      </w:pPr>
      <w:rPr>
        <w:rFonts w:hint="default"/>
      </w:rPr>
    </w:lvl>
    <w:lvl w:ilvl="1" w:tplc="04260019" w:tentative="1">
      <w:start w:val="1"/>
      <w:numFmt w:val="lowerLetter"/>
      <w:lvlText w:val="%2."/>
      <w:lvlJc w:val="left"/>
      <w:pPr>
        <w:ind w:left="1430" w:hanging="360"/>
      </w:pPr>
    </w:lvl>
    <w:lvl w:ilvl="2" w:tplc="0426001B" w:tentative="1">
      <w:start w:val="1"/>
      <w:numFmt w:val="lowerRoman"/>
      <w:lvlText w:val="%3."/>
      <w:lvlJc w:val="right"/>
      <w:pPr>
        <w:ind w:left="2150" w:hanging="180"/>
      </w:pPr>
    </w:lvl>
    <w:lvl w:ilvl="3" w:tplc="0426000F" w:tentative="1">
      <w:start w:val="1"/>
      <w:numFmt w:val="decimal"/>
      <w:lvlText w:val="%4."/>
      <w:lvlJc w:val="left"/>
      <w:pPr>
        <w:ind w:left="2870" w:hanging="360"/>
      </w:pPr>
    </w:lvl>
    <w:lvl w:ilvl="4" w:tplc="04260019" w:tentative="1">
      <w:start w:val="1"/>
      <w:numFmt w:val="lowerLetter"/>
      <w:lvlText w:val="%5."/>
      <w:lvlJc w:val="left"/>
      <w:pPr>
        <w:ind w:left="3590" w:hanging="360"/>
      </w:pPr>
    </w:lvl>
    <w:lvl w:ilvl="5" w:tplc="0426001B" w:tentative="1">
      <w:start w:val="1"/>
      <w:numFmt w:val="lowerRoman"/>
      <w:lvlText w:val="%6."/>
      <w:lvlJc w:val="right"/>
      <w:pPr>
        <w:ind w:left="4310" w:hanging="180"/>
      </w:pPr>
    </w:lvl>
    <w:lvl w:ilvl="6" w:tplc="0426000F" w:tentative="1">
      <w:start w:val="1"/>
      <w:numFmt w:val="decimal"/>
      <w:lvlText w:val="%7."/>
      <w:lvlJc w:val="left"/>
      <w:pPr>
        <w:ind w:left="5030" w:hanging="360"/>
      </w:pPr>
    </w:lvl>
    <w:lvl w:ilvl="7" w:tplc="04260019" w:tentative="1">
      <w:start w:val="1"/>
      <w:numFmt w:val="lowerLetter"/>
      <w:lvlText w:val="%8."/>
      <w:lvlJc w:val="left"/>
      <w:pPr>
        <w:ind w:left="5750" w:hanging="360"/>
      </w:pPr>
    </w:lvl>
    <w:lvl w:ilvl="8" w:tplc="0426001B" w:tentative="1">
      <w:start w:val="1"/>
      <w:numFmt w:val="lowerRoman"/>
      <w:lvlText w:val="%9."/>
      <w:lvlJc w:val="right"/>
      <w:pPr>
        <w:ind w:left="6470" w:hanging="180"/>
      </w:pPr>
    </w:lvl>
  </w:abstractNum>
  <w:abstractNum w:abstractNumId="3" w15:restartNumberingAfterBreak="0">
    <w:nsid w:val="164212D9"/>
    <w:multiLevelType w:val="multilevel"/>
    <w:tmpl w:val="64E052A2"/>
    <w:lvl w:ilvl="0">
      <w:start w:val="1"/>
      <w:numFmt w:val="decimal"/>
      <w:suff w:val="space"/>
      <w:lvlText w:val="%1."/>
      <w:lvlJc w:val="left"/>
      <w:pPr>
        <w:ind w:left="720" w:hanging="360"/>
      </w:pPr>
      <w:rPr>
        <w:rFonts w:ascii="Times New Roman" w:eastAsia="Times New Roman"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0937D9"/>
    <w:multiLevelType w:val="hybridMultilevel"/>
    <w:tmpl w:val="97CAAA5E"/>
    <w:lvl w:ilvl="0" w:tplc="554A6EDE">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295642"/>
    <w:multiLevelType w:val="multilevel"/>
    <w:tmpl w:val="F962DBD2"/>
    <w:lvl w:ilvl="0">
      <w:start w:val="1"/>
      <w:numFmt w:val="decimal"/>
      <w:lvlText w:val="%1."/>
      <w:lvlJc w:val="left"/>
      <w:pPr>
        <w:tabs>
          <w:tab w:val="num" w:pos="360"/>
        </w:tabs>
        <w:ind w:left="360" w:hanging="360"/>
      </w:pPr>
      <w:rPr>
        <w:rFonts w:cs="Times New Roman" w:hint="default"/>
        <w:b w:val="0"/>
        <w:bCs w:val="0"/>
        <w:i w:val="0"/>
        <w:iCs w:val="0"/>
      </w:rPr>
    </w:lvl>
    <w:lvl w:ilvl="1">
      <w:start w:val="1"/>
      <w:numFmt w:val="decimal"/>
      <w:lvlText w:val="%1.%2."/>
      <w:lvlJc w:val="left"/>
      <w:pPr>
        <w:tabs>
          <w:tab w:val="num" w:pos="792"/>
        </w:tabs>
        <w:ind w:left="792" w:hanging="432"/>
      </w:pPr>
      <w:rPr>
        <w:rFonts w:cs="Times New Roman" w:hint="default"/>
        <w:b w:val="0"/>
        <w:bCs w:val="0"/>
        <w:i w:val="0"/>
        <w:iCs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AA21767"/>
    <w:multiLevelType w:val="hybridMultilevel"/>
    <w:tmpl w:val="2C481B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AAA6BE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6F3DD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5A24084"/>
    <w:multiLevelType w:val="multilevel"/>
    <w:tmpl w:val="92D6902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30C617E"/>
    <w:multiLevelType w:val="hybridMultilevel"/>
    <w:tmpl w:val="BDB8C3A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7"/>
  </w:num>
  <w:num w:numId="5">
    <w:abstractNumId w:val="6"/>
  </w:num>
  <w:num w:numId="6">
    <w:abstractNumId w:val="8"/>
  </w:num>
  <w:num w:numId="7">
    <w:abstractNumId w:val="0"/>
  </w:num>
  <w:num w:numId="8">
    <w:abstractNumId w:val="10"/>
  </w:num>
  <w:num w:numId="9">
    <w:abstractNumId w:val="3"/>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10F"/>
    <w:rsid w:val="0001159C"/>
    <w:rsid w:val="0001171C"/>
    <w:rsid w:val="00013AE2"/>
    <w:rsid w:val="0002052D"/>
    <w:rsid w:val="0003221C"/>
    <w:rsid w:val="00045BD1"/>
    <w:rsid w:val="0004710F"/>
    <w:rsid w:val="00056241"/>
    <w:rsid w:val="000611A6"/>
    <w:rsid w:val="00073210"/>
    <w:rsid w:val="00073C3F"/>
    <w:rsid w:val="0007758F"/>
    <w:rsid w:val="00080CE3"/>
    <w:rsid w:val="00084FB2"/>
    <w:rsid w:val="00092647"/>
    <w:rsid w:val="00095997"/>
    <w:rsid w:val="000B6319"/>
    <w:rsid w:val="000E46F0"/>
    <w:rsid w:val="000F08C4"/>
    <w:rsid w:val="000F2603"/>
    <w:rsid w:val="00102B35"/>
    <w:rsid w:val="00112A29"/>
    <w:rsid w:val="001200B4"/>
    <w:rsid w:val="0014233C"/>
    <w:rsid w:val="001459EA"/>
    <w:rsid w:val="00151A43"/>
    <w:rsid w:val="00156C36"/>
    <w:rsid w:val="00161D38"/>
    <w:rsid w:val="001621C8"/>
    <w:rsid w:val="00176710"/>
    <w:rsid w:val="00190E1F"/>
    <w:rsid w:val="00193ECF"/>
    <w:rsid w:val="001A0AA3"/>
    <w:rsid w:val="001A1AD7"/>
    <w:rsid w:val="001A5F95"/>
    <w:rsid w:val="001B73B2"/>
    <w:rsid w:val="001C3C24"/>
    <w:rsid w:val="001C4AD8"/>
    <w:rsid w:val="001C5D05"/>
    <w:rsid w:val="001C5ECB"/>
    <w:rsid w:val="001D2504"/>
    <w:rsid w:val="001E2F67"/>
    <w:rsid w:val="001E7C82"/>
    <w:rsid w:val="001F181F"/>
    <w:rsid w:val="001F3930"/>
    <w:rsid w:val="001F7BBE"/>
    <w:rsid w:val="00205F76"/>
    <w:rsid w:val="002246ED"/>
    <w:rsid w:val="00236D71"/>
    <w:rsid w:val="00242BDA"/>
    <w:rsid w:val="00275C07"/>
    <w:rsid w:val="00280C6A"/>
    <w:rsid w:val="00283F8E"/>
    <w:rsid w:val="002909A8"/>
    <w:rsid w:val="00296C5D"/>
    <w:rsid w:val="002A5C5E"/>
    <w:rsid w:val="002A73CE"/>
    <w:rsid w:val="002C0585"/>
    <w:rsid w:val="002D4632"/>
    <w:rsid w:val="002E6821"/>
    <w:rsid w:val="002E74A9"/>
    <w:rsid w:val="002F4558"/>
    <w:rsid w:val="002F474E"/>
    <w:rsid w:val="002F7CCC"/>
    <w:rsid w:val="00300EB4"/>
    <w:rsid w:val="00306EE6"/>
    <w:rsid w:val="00321CBA"/>
    <w:rsid w:val="003246BC"/>
    <w:rsid w:val="0033032B"/>
    <w:rsid w:val="00334A7B"/>
    <w:rsid w:val="00340F11"/>
    <w:rsid w:val="003457B4"/>
    <w:rsid w:val="00353952"/>
    <w:rsid w:val="00353E95"/>
    <w:rsid w:val="00371439"/>
    <w:rsid w:val="0037220F"/>
    <w:rsid w:val="00386DFF"/>
    <w:rsid w:val="0039008D"/>
    <w:rsid w:val="003A0458"/>
    <w:rsid w:val="003A19C7"/>
    <w:rsid w:val="003A7D19"/>
    <w:rsid w:val="003B7955"/>
    <w:rsid w:val="003C28C4"/>
    <w:rsid w:val="003D09BC"/>
    <w:rsid w:val="003E7385"/>
    <w:rsid w:val="003F3C36"/>
    <w:rsid w:val="0040162B"/>
    <w:rsid w:val="004016F5"/>
    <w:rsid w:val="00406BC8"/>
    <w:rsid w:val="00407B82"/>
    <w:rsid w:val="00410C2C"/>
    <w:rsid w:val="0041677F"/>
    <w:rsid w:val="00454F6A"/>
    <w:rsid w:val="00467F74"/>
    <w:rsid w:val="004714D3"/>
    <w:rsid w:val="004A127B"/>
    <w:rsid w:val="004A16F6"/>
    <w:rsid w:val="004A602F"/>
    <w:rsid w:val="004B3763"/>
    <w:rsid w:val="004D0034"/>
    <w:rsid w:val="004D222E"/>
    <w:rsid w:val="00501521"/>
    <w:rsid w:val="00524F6C"/>
    <w:rsid w:val="00532EF9"/>
    <w:rsid w:val="00540C40"/>
    <w:rsid w:val="00542FA6"/>
    <w:rsid w:val="00547D17"/>
    <w:rsid w:val="0056398D"/>
    <w:rsid w:val="0056680C"/>
    <w:rsid w:val="00581AFE"/>
    <w:rsid w:val="00586A10"/>
    <w:rsid w:val="00586D75"/>
    <w:rsid w:val="005979CA"/>
    <w:rsid w:val="005A4C67"/>
    <w:rsid w:val="005A6E29"/>
    <w:rsid w:val="005B28D2"/>
    <w:rsid w:val="005B30E6"/>
    <w:rsid w:val="005B4F96"/>
    <w:rsid w:val="005C4826"/>
    <w:rsid w:val="00614726"/>
    <w:rsid w:val="00615FF7"/>
    <w:rsid w:val="00641C98"/>
    <w:rsid w:val="00665BE5"/>
    <w:rsid w:val="006745D7"/>
    <w:rsid w:val="0068540B"/>
    <w:rsid w:val="00685419"/>
    <w:rsid w:val="00686727"/>
    <w:rsid w:val="00692041"/>
    <w:rsid w:val="006C6622"/>
    <w:rsid w:val="006E6E00"/>
    <w:rsid w:val="006F3E83"/>
    <w:rsid w:val="006F412E"/>
    <w:rsid w:val="007000FC"/>
    <w:rsid w:val="00727729"/>
    <w:rsid w:val="007323F3"/>
    <w:rsid w:val="0075082F"/>
    <w:rsid w:val="00752C4B"/>
    <w:rsid w:val="00757977"/>
    <w:rsid w:val="00771917"/>
    <w:rsid w:val="00787A82"/>
    <w:rsid w:val="007C6901"/>
    <w:rsid w:val="007C753A"/>
    <w:rsid w:val="007D0844"/>
    <w:rsid w:val="007D17C8"/>
    <w:rsid w:val="007E2B68"/>
    <w:rsid w:val="007E6913"/>
    <w:rsid w:val="008248FD"/>
    <w:rsid w:val="00827D1E"/>
    <w:rsid w:val="008313AB"/>
    <w:rsid w:val="008318AA"/>
    <w:rsid w:val="00832C5B"/>
    <w:rsid w:val="00835F48"/>
    <w:rsid w:val="00842755"/>
    <w:rsid w:val="008526BC"/>
    <w:rsid w:val="008959AB"/>
    <w:rsid w:val="00897B64"/>
    <w:rsid w:val="008A07F5"/>
    <w:rsid w:val="008B24E7"/>
    <w:rsid w:val="008B4601"/>
    <w:rsid w:val="008D610E"/>
    <w:rsid w:val="008E6637"/>
    <w:rsid w:val="008F15C1"/>
    <w:rsid w:val="00910E0A"/>
    <w:rsid w:val="009124E1"/>
    <w:rsid w:val="00913268"/>
    <w:rsid w:val="00915068"/>
    <w:rsid w:val="00930B3A"/>
    <w:rsid w:val="00931945"/>
    <w:rsid w:val="009359F1"/>
    <w:rsid w:val="0093703F"/>
    <w:rsid w:val="009373E8"/>
    <w:rsid w:val="00953129"/>
    <w:rsid w:val="00953E9B"/>
    <w:rsid w:val="00954530"/>
    <w:rsid w:val="0095514E"/>
    <w:rsid w:val="00964290"/>
    <w:rsid w:val="0098776D"/>
    <w:rsid w:val="00987CA9"/>
    <w:rsid w:val="00994FFD"/>
    <w:rsid w:val="009957B1"/>
    <w:rsid w:val="009976AA"/>
    <w:rsid w:val="009B4D7F"/>
    <w:rsid w:val="009C70DA"/>
    <w:rsid w:val="009D00E1"/>
    <w:rsid w:val="009D5034"/>
    <w:rsid w:val="009D5B11"/>
    <w:rsid w:val="009F2D34"/>
    <w:rsid w:val="009F40CB"/>
    <w:rsid w:val="009F6C65"/>
    <w:rsid w:val="00A16E19"/>
    <w:rsid w:val="00A20A95"/>
    <w:rsid w:val="00A251AE"/>
    <w:rsid w:val="00A26BEE"/>
    <w:rsid w:val="00A344B2"/>
    <w:rsid w:val="00A41D83"/>
    <w:rsid w:val="00A4243B"/>
    <w:rsid w:val="00A63B63"/>
    <w:rsid w:val="00A81FD0"/>
    <w:rsid w:val="00A966EA"/>
    <w:rsid w:val="00A96CCF"/>
    <w:rsid w:val="00A9730B"/>
    <w:rsid w:val="00AA2EAE"/>
    <w:rsid w:val="00AA3A78"/>
    <w:rsid w:val="00AB111E"/>
    <w:rsid w:val="00AB4388"/>
    <w:rsid w:val="00AD7999"/>
    <w:rsid w:val="00AF2B60"/>
    <w:rsid w:val="00B11A03"/>
    <w:rsid w:val="00B225ED"/>
    <w:rsid w:val="00B2404A"/>
    <w:rsid w:val="00B50E2C"/>
    <w:rsid w:val="00B52093"/>
    <w:rsid w:val="00B52D64"/>
    <w:rsid w:val="00B70565"/>
    <w:rsid w:val="00B71530"/>
    <w:rsid w:val="00B77562"/>
    <w:rsid w:val="00B87525"/>
    <w:rsid w:val="00B90267"/>
    <w:rsid w:val="00B90CE3"/>
    <w:rsid w:val="00BA4F15"/>
    <w:rsid w:val="00BB6707"/>
    <w:rsid w:val="00BB7DA4"/>
    <w:rsid w:val="00BE3038"/>
    <w:rsid w:val="00BE6927"/>
    <w:rsid w:val="00BF142C"/>
    <w:rsid w:val="00C00ACA"/>
    <w:rsid w:val="00C05225"/>
    <w:rsid w:val="00C234A9"/>
    <w:rsid w:val="00C351D3"/>
    <w:rsid w:val="00C648D0"/>
    <w:rsid w:val="00C94E78"/>
    <w:rsid w:val="00C955FE"/>
    <w:rsid w:val="00CA514B"/>
    <w:rsid w:val="00CB1CF4"/>
    <w:rsid w:val="00CB3326"/>
    <w:rsid w:val="00CC5814"/>
    <w:rsid w:val="00CD0E58"/>
    <w:rsid w:val="00CF0DE5"/>
    <w:rsid w:val="00D047AB"/>
    <w:rsid w:val="00D174FC"/>
    <w:rsid w:val="00D33506"/>
    <w:rsid w:val="00D3641E"/>
    <w:rsid w:val="00D36DE3"/>
    <w:rsid w:val="00D6079E"/>
    <w:rsid w:val="00D62923"/>
    <w:rsid w:val="00D670A4"/>
    <w:rsid w:val="00D71A77"/>
    <w:rsid w:val="00D81399"/>
    <w:rsid w:val="00D92590"/>
    <w:rsid w:val="00D97EE4"/>
    <w:rsid w:val="00DA171F"/>
    <w:rsid w:val="00DA7715"/>
    <w:rsid w:val="00DB0347"/>
    <w:rsid w:val="00DC05D5"/>
    <w:rsid w:val="00DC1383"/>
    <w:rsid w:val="00DD6344"/>
    <w:rsid w:val="00DD6CB8"/>
    <w:rsid w:val="00DD7AC5"/>
    <w:rsid w:val="00DF116E"/>
    <w:rsid w:val="00DF2BAA"/>
    <w:rsid w:val="00E03F28"/>
    <w:rsid w:val="00E12D75"/>
    <w:rsid w:val="00E13EA1"/>
    <w:rsid w:val="00E41CAC"/>
    <w:rsid w:val="00E45BB6"/>
    <w:rsid w:val="00E462D3"/>
    <w:rsid w:val="00E53331"/>
    <w:rsid w:val="00E53F5E"/>
    <w:rsid w:val="00E632DB"/>
    <w:rsid w:val="00E82641"/>
    <w:rsid w:val="00E9272B"/>
    <w:rsid w:val="00EA7A8C"/>
    <w:rsid w:val="00EB3475"/>
    <w:rsid w:val="00EC6BC4"/>
    <w:rsid w:val="00ED676B"/>
    <w:rsid w:val="00EE1A80"/>
    <w:rsid w:val="00EE7DFE"/>
    <w:rsid w:val="00EF78EB"/>
    <w:rsid w:val="00F17AE0"/>
    <w:rsid w:val="00F26AB2"/>
    <w:rsid w:val="00F31572"/>
    <w:rsid w:val="00F44508"/>
    <w:rsid w:val="00F4495D"/>
    <w:rsid w:val="00F449F6"/>
    <w:rsid w:val="00F500CC"/>
    <w:rsid w:val="00F77817"/>
    <w:rsid w:val="00F84E34"/>
    <w:rsid w:val="00F93F2E"/>
    <w:rsid w:val="00F94847"/>
    <w:rsid w:val="00F9518B"/>
    <w:rsid w:val="00FA43EC"/>
    <w:rsid w:val="00FB1716"/>
    <w:rsid w:val="00FC26E9"/>
    <w:rsid w:val="00FE560C"/>
    <w:rsid w:val="00FF53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4150A3"/>
  <w15:chartTrackingRefBased/>
  <w15:docId w15:val="{5FDDABDC-7164-46EE-85C3-B477CCD6D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27729"/>
    <w:rPr>
      <w:lang w:eastAsia="en-US"/>
    </w:rPr>
  </w:style>
  <w:style w:type="paragraph" w:styleId="Heading2">
    <w:name w:val="heading 2"/>
    <w:basedOn w:val="Normal"/>
    <w:next w:val="Normal"/>
    <w:qFormat/>
    <w:rsid w:val="0004710F"/>
    <w:pPr>
      <w:keepNext/>
      <w:outlineLvl w:val="1"/>
    </w:pPr>
    <w:rPr>
      <w:rFonts w:ascii="Arial BaltRim" w:hAnsi="Arial BaltRim"/>
      <w:b/>
      <w:sz w:val="28"/>
    </w:rPr>
  </w:style>
  <w:style w:type="paragraph" w:styleId="Heading6">
    <w:name w:val="heading 6"/>
    <w:basedOn w:val="Normal"/>
    <w:next w:val="Normal"/>
    <w:link w:val="Heading6Char"/>
    <w:qFormat/>
    <w:rsid w:val="0004710F"/>
    <w:pPr>
      <w:keepNext/>
      <w:jc w:val="right"/>
      <w:outlineLvl w:val="5"/>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04710F"/>
    <w:pPr>
      <w:ind w:left="3686" w:hanging="3686"/>
    </w:pPr>
    <w:rPr>
      <w:rFonts w:ascii="Arial BaltRim" w:hAnsi="Arial BaltRim"/>
      <w:sz w:val="24"/>
    </w:rPr>
  </w:style>
  <w:style w:type="paragraph" w:styleId="BodyText">
    <w:name w:val="Body Text"/>
    <w:aliases w:val="Body Text1"/>
    <w:basedOn w:val="Normal"/>
    <w:link w:val="BodyTextChar1"/>
    <w:rsid w:val="0004710F"/>
    <w:rPr>
      <w:rFonts w:ascii="Arial BaltRim" w:hAnsi="Arial BaltRim"/>
      <w:sz w:val="22"/>
    </w:rPr>
  </w:style>
  <w:style w:type="paragraph" w:styleId="Footer">
    <w:name w:val="footer"/>
    <w:basedOn w:val="Normal"/>
    <w:link w:val="FooterChar"/>
    <w:uiPriority w:val="99"/>
    <w:rsid w:val="0004710F"/>
    <w:pPr>
      <w:tabs>
        <w:tab w:val="center" w:pos="4153"/>
        <w:tab w:val="right" w:pos="8306"/>
      </w:tabs>
    </w:pPr>
  </w:style>
  <w:style w:type="character" w:styleId="PageNumber">
    <w:name w:val="page number"/>
    <w:basedOn w:val="DefaultParagraphFont"/>
    <w:rsid w:val="0004710F"/>
  </w:style>
  <w:style w:type="character" w:customStyle="1" w:styleId="BodyTextChar1">
    <w:name w:val="Body Text Char1"/>
    <w:aliases w:val="Body Text1 Char1"/>
    <w:link w:val="BodyText"/>
    <w:rsid w:val="0004710F"/>
    <w:rPr>
      <w:rFonts w:ascii="Arial BaltRim" w:hAnsi="Arial BaltRim"/>
      <w:sz w:val="22"/>
      <w:lang w:val="lv-LV" w:eastAsia="en-US" w:bidi="ar-SA"/>
    </w:rPr>
  </w:style>
  <w:style w:type="paragraph" w:customStyle="1" w:styleId="ParastaisWeb1">
    <w:name w:val="Parastais (Web)1"/>
    <w:basedOn w:val="Normal"/>
    <w:rsid w:val="0004710F"/>
    <w:pPr>
      <w:suppressAutoHyphens/>
      <w:spacing w:before="280" w:after="280"/>
    </w:pPr>
    <w:rPr>
      <w:sz w:val="24"/>
      <w:szCs w:val="24"/>
      <w:lang w:eastAsia="ar-SA"/>
    </w:rPr>
  </w:style>
  <w:style w:type="character" w:customStyle="1" w:styleId="BodyTextChar">
    <w:name w:val="Body Text Char"/>
    <w:aliases w:val="Body Text1 Char"/>
    <w:rsid w:val="00353952"/>
    <w:rPr>
      <w:rFonts w:ascii="Arial BaltRim" w:hAnsi="Arial BaltRim"/>
      <w:sz w:val="22"/>
      <w:lang w:val="lv-LV" w:eastAsia="en-US" w:bidi="ar-SA"/>
    </w:rPr>
  </w:style>
  <w:style w:type="character" w:styleId="Hyperlink">
    <w:name w:val="Hyperlink"/>
    <w:rsid w:val="00353952"/>
    <w:rPr>
      <w:color w:val="0000FF"/>
      <w:u w:val="single"/>
    </w:rPr>
  </w:style>
  <w:style w:type="character" w:customStyle="1" w:styleId="BodyTextIndent3Char">
    <w:name w:val="Body Text Indent 3 Char"/>
    <w:link w:val="BodyTextIndent3"/>
    <w:rsid w:val="008313AB"/>
    <w:rPr>
      <w:rFonts w:ascii="Arial BaltRim" w:hAnsi="Arial BaltRim"/>
      <w:sz w:val="24"/>
      <w:lang w:eastAsia="en-US"/>
    </w:rPr>
  </w:style>
  <w:style w:type="paragraph" w:customStyle="1" w:styleId="RakstzRakstz5CharCharRakstzRakstzCharCharRakstzRakstz">
    <w:name w:val="Rakstz. Rakstz.5 Char Char Rakstz. Rakstz. Char Char Rakstz. Rakstz."/>
    <w:basedOn w:val="Normal"/>
    <w:rsid w:val="00AA2EAE"/>
    <w:pPr>
      <w:spacing w:after="160" w:line="240" w:lineRule="exact"/>
    </w:pPr>
    <w:rPr>
      <w:rFonts w:ascii="Tahoma" w:hAnsi="Tahoma"/>
      <w:lang w:val="en-US"/>
    </w:rPr>
  </w:style>
  <w:style w:type="paragraph" w:styleId="Header">
    <w:name w:val="header"/>
    <w:basedOn w:val="Normal"/>
    <w:link w:val="HeaderChar"/>
    <w:uiPriority w:val="99"/>
    <w:rsid w:val="00095997"/>
    <w:pPr>
      <w:tabs>
        <w:tab w:val="center" w:pos="4153"/>
        <w:tab w:val="right" w:pos="8306"/>
      </w:tabs>
    </w:pPr>
  </w:style>
  <w:style w:type="character" w:customStyle="1" w:styleId="HeaderChar">
    <w:name w:val="Header Char"/>
    <w:link w:val="Header"/>
    <w:uiPriority w:val="99"/>
    <w:rsid w:val="00095997"/>
    <w:rPr>
      <w:lang w:val="en-GB" w:eastAsia="en-US"/>
    </w:rPr>
  </w:style>
  <w:style w:type="character" w:customStyle="1" w:styleId="FooterChar">
    <w:name w:val="Footer Char"/>
    <w:link w:val="Footer"/>
    <w:uiPriority w:val="99"/>
    <w:rsid w:val="00095997"/>
    <w:rPr>
      <w:lang w:val="en-GB" w:eastAsia="en-US"/>
    </w:rPr>
  </w:style>
  <w:style w:type="character" w:customStyle="1" w:styleId="Heading6Char">
    <w:name w:val="Heading 6 Char"/>
    <w:link w:val="Heading6"/>
    <w:rsid w:val="00686727"/>
    <w:rPr>
      <w:sz w:val="28"/>
      <w:lang w:eastAsia="en-US"/>
    </w:rPr>
  </w:style>
  <w:style w:type="paragraph" w:styleId="BalloonText">
    <w:name w:val="Balloon Text"/>
    <w:basedOn w:val="Normal"/>
    <w:link w:val="BalloonTextChar"/>
    <w:rsid w:val="00156C36"/>
    <w:rPr>
      <w:rFonts w:ascii="Tahoma" w:hAnsi="Tahoma" w:cs="Tahoma"/>
      <w:sz w:val="16"/>
      <w:szCs w:val="16"/>
    </w:rPr>
  </w:style>
  <w:style w:type="character" w:customStyle="1" w:styleId="BalloonTextChar">
    <w:name w:val="Balloon Text Char"/>
    <w:link w:val="BalloonText"/>
    <w:rsid w:val="00156C36"/>
    <w:rPr>
      <w:rFonts w:ascii="Tahoma" w:hAnsi="Tahoma" w:cs="Tahoma"/>
      <w:sz w:val="16"/>
      <w:szCs w:val="16"/>
      <w:lang w:val="en-GB" w:eastAsia="en-US"/>
    </w:rPr>
  </w:style>
  <w:style w:type="character" w:customStyle="1" w:styleId="title11">
    <w:name w:val="title11"/>
    <w:rsid w:val="008B4601"/>
    <w:rPr>
      <w:rFonts w:ascii="Tahoma" w:hAnsi="Tahoma" w:cs="Tahoma" w:hint="default"/>
      <w:b/>
      <w:bCs/>
      <w:strike w:val="0"/>
      <w:dstrike w:val="0"/>
      <w:color w:val="FF7300"/>
      <w:sz w:val="26"/>
      <w:szCs w:val="26"/>
      <w:u w:val="none"/>
      <w:effect w:val="none"/>
    </w:rPr>
  </w:style>
  <w:style w:type="paragraph" w:customStyle="1" w:styleId="CharChar2">
    <w:name w:val="Char Char2"/>
    <w:basedOn w:val="Normal"/>
    <w:rsid w:val="007D17C8"/>
    <w:pPr>
      <w:spacing w:after="160" w:line="240" w:lineRule="exact"/>
    </w:pPr>
    <w:rPr>
      <w:rFonts w:ascii="Tahoma" w:hAnsi="Tahoma"/>
      <w:lang w:val="en-US"/>
    </w:rPr>
  </w:style>
  <w:style w:type="paragraph" w:styleId="ListParagraph">
    <w:name w:val="List Paragraph"/>
    <w:basedOn w:val="Normal"/>
    <w:qFormat/>
    <w:rsid w:val="00B50E2C"/>
    <w:pPr>
      <w:ind w:left="720"/>
      <w:contextualSpacing/>
    </w:pPr>
  </w:style>
  <w:style w:type="table" w:styleId="TableGrid">
    <w:name w:val="Table Grid"/>
    <w:basedOn w:val="TableNormal"/>
    <w:rsid w:val="00FA43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94E78"/>
    <w:rPr>
      <w:color w:val="808080"/>
      <w:shd w:val="clear" w:color="auto" w:fill="E6E6E6"/>
    </w:rPr>
  </w:style>
  <w:style w:type="paragraph" w:styleId="FootnoteText">
    <w:name w:val="footnote text"/>
    <w:basedOn w:val="Normal"/>
    <w:link w:val="FootnoteTextChar"/>
    <w:uiPriority w:val="99"/>
    <w:unhideWhenUsed/>
    <w:rsid w:val="005B4F96"/>
  </w:style>
  <w:style w:type="character" w:customStyle="1" w:styleId="FootnoteTextChar">
    <w:name w:val="Footnote Text Char"/>
    <w:basedOn w:val="DefaultParagraphFont"/>
    <w:link w:val="FootnoteText"/>
    <w:uiPriority w:val="99"/>
    <w:rsid w:val="005B4F96"/>
    <w:rPr>
      <w:lang w:eastAsia="en-US"/>
    </w:rPr>
  </w:style>
  <w:style w:type="character" w:styleId="FootnoteReference">
    <w:name w:val="footnote reference"/>
    <w:basedOn w:val="DefaultParagraphFont"/>
    <w:uiPriority w:val="99"/>
    <w:unhideWhenUsed/>
    <w:rsid w:val="005B4F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700724">
      <w:bodyDiv w:val="1"/>
      <w:marLeft w:val="0"/>
      <w:marRight w:val="0"/>
      <w:marTop w:val="0"/>
      <w:marBottom w:val="0"/>
      <w:divBdr>
        <w:top w:val="none" w:sz="0" w:space="0" w:color="auto"/>
        <w:left w:val="none" w:sz="0" w:space="0" w:color="auto"/>
        <w:bottom w:val="none" w:sz="0" w:space="0" w:color="auto"/>
        <w:right w:val="none" w:sz="0" w:space="0" w:color="auto"/>
      </w:divBdr>
    </w:div>
    <w:div w:id="133484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7629D-F14C-4C6F-AA84-7C756CE7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3140</Words>
  <Characters>1790</Characters>
  <Application>Microsoft Office Word</Application>
  <DocSecurity>0</DocSecurity>
  <Lines>14</Lines>
  <Paragraphs>9</Paragraphs>
  <ScaleCrop>false</ScaleCrop>
  <HeadingPairs>
    <vt:vector size="6" baseType="variant">
      <vt:variant>
        <vt:lpstr>Title</vt:lpstr>
      </vt:variant>
      <vt:variant>
        <vt:i4>1</vt:i4>
      </vt:variant>
      <vt:variant>
        <vt:lpstr>Headings</vt:lpstr>
      </vt:variant>
      <vt:variant>
        <vt:i4>2</vt:i4>
      </vt:variant>
      <vt:variant>
        <vt:lpstr>Nosaukums</vt:lpstr>
      </vt:variant>
      <vt:variant>
        <vt:i4>1</vt:i4>
      </vt:variant>
    </vt:vector>
  </HeadingPairs>
  <TitlesOfParts>
    <vt:vector size="4" baseType="lpstr">
      <vt:lpstr>NODARBINĀTĪBAS VALSTS AĢENTŪRA</vt:lpstr>
      <vt:lpstr>    NODARBINĀTĪBAS VALSTS AĢENTŪRA</vt:lpstr>
      <vt:lpstr>    Publisko iepirkumu likuma 9. panta kārtībā</vt:lpstr>
      <vt:lpstr>NODARBINĀTĪBAS VALSTS AĢENTŪRA</vt:lpstr>
    </vt:vector>
  </TitlesOfParts>
  <Company>NVA</Company>
  <LinksUpToDate>false</LinksUpToDate>
  <CharactersWithSpaces>4921</CharactersWithSpaces>
  <SharedDoc>false</SharedDoc>
  <HLinks>
    <vt:vector size="12" baseType="variant">
      <vt:variant>
        <vt:i4>7471164</vt:i4>
      </vt:variant>
      <vt:variant>
        <vt:i4>3</vt:i4>
      </vt:variant>
      <vt:variant>
        <vt:i4>0</vt:i4>
      </vt:variant>
      <vt:variant>
        <vt:i4>5</vt:i4>
      </vt:variant>
      <vt:variant>
        <vt:lpwstr>http://www.iub.gov.lv/</vt:lpwstr>
      </vt:variant>
      <vt:variant>
        <vt:lpwstr/>
      </vt:variant>
      <vt:variant>
        <vt:i4>7733311</vt:i4>
      </vt:variant>
      <vt:variant>
        <vt:i4>0</vt:i4>
      </vt:variant>
      <vt:variant>
        <vt:i4>0</vt:i4>
      </vt:variant>
      <vt:variant>
        <vt:i4>5</vt:i4>
      </vt:variant>
      <vt:variant>
        <vt:lpwstr>http://www.nva.gov.lv/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NODARBINĀTĪBAS VALSTS AĢENTŪRA</dc:title>
  <dc:subject/>
  <dc:creator>NVA</dc:creator>
  <cp:keywords/>
  <cp:lastModifiedBy>Artis Zaluksnis</cp:lastModifiedBy>
  <cp:revision>12</cp:revision>
  <cp:lastPrinted>2017-09-26T13:37:00Z</cp:lastPrinted>
  <dcterms:created xsi:type="dcterms:W3CDTF">2017-09-26T13:41:00Z</dcterms:created>
  <dcterms:modified xsi:type="dcterms:W3CDTF">2017-09-29T06:52:00Z</dcterms:modified>
</cp:coreProperties>
</file>