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078A" w14:textId="0CE5634F" w:rsidR="00501DB1" w:rsidRPr="00700258" w:rsidRDefault="009B67EA" w:rsidP="00587022">
      <w:pPr>
        <w:ind w:right="-949"/>
        <w:jc w:val="right"/>
      </w:pPr>
      <w:r w:rsidRPr="00700258">
        <w:t>6</w:t>
      </w:r>
      <w:r w:rsidR="00501DB1" w:rsidRPr="00700258">
        <w:rPr>
          <w:lang w:val="en-US"/>
        </w:rPr>
        <w:t xml:space="preserve">. </w:t>
      </w:r>
      <w:proofErr w:type="spellStart"/>
      <w:r w:rsidR="00501DB1" w:rsidRPr="00700258">
        <w:rPr>
          <w:lang w:val="en-US"/>
        </w:rPr>
        <w:t>pielikums</w:t>
      </w:r>
      <w:proofErr w:type="spellEnd"/>
    </w:p>
    <w:p w14:paraId="79FA30CA" w14:textId="191C6E97" w:rsidR="00501DB1" w:rsidRPr="00700258" w:rsidRDefault="00501DB1" w:rsidP="00587022">
      <w:pPr>
        <w:ind w:right="-949"/>
        <w:jc w:val="right"/>
      </w:pPr>
      <w:r w:rsidRPr="00700258">
        <w:t xml:space="preserve">iepirkuma Nr. NVA </w:t>
      </w:r>
      <w:r w:rsidR="00BE38A4" w:rsidRPr="00700258">
        <w:t>201</w:t>
      </w:r>
      <w:r w:rsidR="003127F0" w:rsidRPr="00700258">
        <w:t>8</w:t>
      </w:r>
      <w:r w:rsidRPr="00700258">
        <w:t>/</w:t>
      </w:r>
      <w:r w:rsidR="006F6473" w:rsidRPr="00700258">
        <w:t>21/2</w:t>
      </w:r>
      <w:r w:rsidRPr="00700258">
        <w:t>_ESF</w:t>
      </w:r>
    </w:p>
    <w:p w14:paraId="0E2EB8A9" w14:textId="77777777" w:rsidR="00501DB1" w:rsidRPr="00700258" w:rsidRDefault="00501DB1" w:rsidP="00587022">
      <w:pPr>
        <w:ind w:right="-949"/>
        <w:jc w:val="right"/>
      </w:pPr>
      <w:r w:rsidRPr="00700258">
        <w:t>nolikumam</w:t>
      </w:r>
    </w:p>
    <w:p w14:paraId="06C1D32B" w14:textId="77777777" w:rsidR="00501DB1" w:rsidRPr="00700258" w:rsidRDefault="00501DB1" w:rsidP="00501DB1">
      <w:pPr>
        <w:jc w:val="right"/>
      </w:pPr>
      <w:r w:rsidRPr="00700258">
        <w:t xml:space="preserve">                                  </w:t>
      </w:r>
    </w:p>
    <w:p w14:paraId="6310683D" w14:textId="03977D66" w:rsidR="009C53E9" w:rsidRPr="00700258" w:rsidRDefault="00501DB1" w:rsidP="008D2375">
      <w:pPr>
        <w:jc w:val="center"/>
        <w:rPr>
          <w:b/>
        </w:rPr>
      </w:pPr>
      <w:r w:rsidRPr="00700258">
        <w:rPr>
          <w:b/>
        </w:rPr>
        <w:t>TEHNISKAIS PIEDĀVĀJUMS</w:t>
      </w:r>
    </w:p>
    <w:p w14:paraId="227ECD8E" w14:textId="2027BABE" w:rsidR="009C53E9" w:rsidRPr="00700258" w:rsidRDefault="008C1CC0" w:rsidP="00DC536B">
      <w:pPr>
        <w:ind w:left="360"/>
        <w:jc w:val="center"/>
      </w:pPr>
      <w:r w:rsidRPr="00700258">
        <w:t>i</w:t>
      </w:r>
      <w:r w:rsidR="00DC536B" w:rsidRPr="00700258">
        <w:t xml:space="preserve">epirkuma </w:t>
      </w:r>
      <w:r w:rsidRPr="00700258">
        <w:t xml:space="preserve">priekšmeta </w:t>
      </w:r>
      <w:r w:rsidR="00DC536B" w:rsidRPr="00700258">
        <w:t>_________________.daļai/-</w:t>
      </w:r>
      <w:proofErr w:type="spellStart"/>
      <w:r w:rsidR="00DC536B" w:rsidRPr="00700258">
        <w:t>ām</w:t>
      </w:r>
      <w:proofErr w:type="spellEnd"/>
    </w:p>
    <w:p w14:paraId="0E183957" w14:textId="77777777" w:rsidR="0036740E" w:rsidRPr="00700258" w:rsidRDefault="0036740E" w:rsidP="0036740E">
      <w:pPr>
        <w:jc w:val="both"/>
      </w:pPr>
    </w:p>
    <w:p w14:paraId="30806F7F" w14:textId="0263A647" w:rsidR="00976C6F" w:rsidRPr="00700258" w:rsidRDefault="001B5B2A" w:rsidP="00976C6F">
      <w:pPr>
        <w:ind w:left="-907" w:right="-947"/>
        <w:jc w:val="both"/>
      </w:pPr>
      <w:r w:rsidRPr="00700258">
        <w:t>Ailē “Pretende</w:t>
      </w:r>
      <w:bookmarkStart w:id="0" w:name="_GoBack"/>
      <w:bookmarkEnd w:id="0"/>
      <w:r w:rsidRPr="00700258">
        <w:t xml:space="preserve">nta piedāvājums”, </w:t>
      </w:r>
      <w:r w:rsidRPr="00700258">
        <w:rPr>
          <w:lang w:eastAsia="x-none"/>
        </w:rPr>
        <w:t>pretendents, ieraksta vārdu „</w:t>
      </w:r>
      <w:r w:rsidRPr="00700258">
        <w:rPr>
          <w:b/>
          <w:bCs/>
          <w:lang w:eastAsia="x-none"/>
        </w:rPr>
        <w:t>NODROŠINĀSIM</w:t>
      </w:r>
      <w:r w:rsidR="002545A3" w:rsidRPr="00700258">
        <w:rPr>
          <w:lang w:eastAsia="x-none"/>
        </w:rPr>
        <w:t>”,</w:t>
      </w:r>
      <w:r w:rsidR="0036740E" w:rsidRPr="00700258">
        <w:rPr>
          <w:lang w:eastAsia="x-none"/>
        </w:rPr>
        <w:t xml:space="preserve"> raksturojot </w:t>
      </w:r>
      <w:r w:rsidRPr="00700258">
        <w:rPr>
          <w:lang w:eastAsia="x-none"/>
        </w:rPr>
        <w:t>savas spēja</w:t>
      </w:r>
      <w:r w:rsidR="0036740E" w:rsidRPr="00700258">
        <w:rPr>
          <w:lang w:eastAsia="x-none"/>
        </w:rPr>
        <w:t xml:space="preserve">s nodrošināt prasību ievērošanu. </w:t>
      </w:r>
    </w:p>
    <w:tbl>
      <w:tblPr>
        <w:tblpPr w:leftFromText="180" w:rightFromText="180" w:vertAnchor="page" w:horzAnchor="margin" w:tblpXSpec="center" w:tblpY="34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3573"/>
      </w:tblGrid>
      <w:tr w:rsidR="00976C6F" w:rsidRPr="00700258" w14:paraId="76DAA492" w14:textId="77777777" w:rsidTr="00993C88">
        <w:tc>
          <w:tcPr>
            <w:tcW w:w="1809" w:type="dxa"/>
          </w:tcPr>
          <w:p w14:paraId="73E211FE" w14:textId="77777777" w:rsidR="00976C6F" w:rsidRPr="00700258" w:rsidRDefault="00976C6F" w:rsidP="00993C88">
            <w:pPr>
              <w:jc w:val="center"/>
              <w:rPr>
                <w:b/>
              </w:rPr>
            </w:pPr>
            <w:r w:rsidRPr="00700258">
              <w:rPr>
                <w:b/>
              </w:rPr>
              <w:t>Nosacījums</w:t>
            </w:r>
          </w:p>
        </w:tc>
        <w:tc>
          <w:tcPr>
            <w:tcW w:w="4678" w:type="dxa"/>
          </w:tcPr>
          <w:p w14:paraId="42D93B4E" w14:textId="77777777" w:rsidR="00976C6F" w:rsidRPr="00700258" w:rsidRDefault="00976C6F" w:rsidP="00993C88">
            <w:pPr>
              <w:jc w:val="center"/>
              <w:rPr>
                <w:b/>
              </w:rPr>
            </w:pPr>
            <w:r w:rsidRPr="00700258">
              <w:rPr>
                <w:b/>
              </w:rPr>
              <w:t>Prasības</w:t>
            </w:r>
          </w:p>
        </w:tc>
        <w:tc>
          <w:tcPr>
            <w:tcW w:w="3573" w:type="dxa"/>
          </w:tcPr>
          <w:p w14:paraId="22C4E6E5" w14:textId="77777777" w:rsidR="00976C6F" w:rsidRPr="00700258" w:rsidRDefault="00976C6F" w:rsidP="00993C88">
            <w:pPr>
              <w:jc w:val="center"/>
              <w:rPr>
                <w:b/>
              </w:rPr>
            </w:pPr>
            <w:r w:rsidRPr="00700258">
              <w:rPr>
                <w:b/>
              </w:rPr>
              <w:t>Pretendenta piedāvājums</w:t>
            </w:r>
          </w:p>
        </w:tc>
      </w:tr>
      <w:tr w:rsidR="00976C6F" w:rsidRPr="00700258" w14:paraId="1F6A1828" w14:textId="77777777" w:rsidTr="00993C88">
        <w:tc>
          <w:tcPr>
            <w:tcW w:w="1809" w:type="dxa"/>
          </w:tcPr>
          <w:p w14:paraId="3CE87CE2" w14:textId="77777777" w:rsidR="00976C6F" w:rsidRPr="00700258" w:rsidRDefault="00976C6F" w:rsidP="00993C88">
            <w:pPr>
              <w:jc w:val="center"/>
            </w:pPr>
            <w:r w:rsidRPr="00700258">
              <w:t>Pakalpojuma īstenošanas nosacījumi</w:t>
            </w:r>
          </w:p>
        </w:tc>
        <w:tc>
          <w:tcPr>
            <w:tcW w:w="4678" w:type="dxa"/>
          </w:tcPr>
          <w:p w14:paraId="10471BCC" w14:textId="0407C738" w:rsidR="00730F1E" w:rsidRPr="00700258" w:rsidRDefault="00976C6F" w:rsidP="00730F1E">
            <w:pPr>
              <w:jc w:val="both"/>
            </w:pPr>
            <w:r w:rsidRPr="00700258">
              <w:t>Pretendentam ir jāsastāda Pakalpojuma programmas plāns katram semināram un/vai individuālajai konsultācijai, ņemot vērā</w:t>
            </w:r>
            <w:proofErr w:type="gramStart"/>
            <w:r w:rsidRPr="00700258">
              <w:t xml:space="preserve"> par kuru iepirkuma priekšmeta daļu pretendents iesniedz piedāvājumu</w:t>
            </w:r>
            <w:proofErr w:type="gramEnd"/>
            <w:r w:rsidRPr="00700258">
              <w:t>, paredzot gan teorētisku, gan praktisku ievirzi atbilstoši atbalsta pasākuma “Konkurētspējas paaugstināšanas pasākumi”</w:t>
            </w:r>
            <w:r w:rsidR="00730F1E" w:rsidRPr="00700258">
              <w:t xml:space="preserve"> (turpmāk – Atbalsta pasākums)</w:t>
            </w:r>
            <w:r w:rsidRPr="00700258">
              <w:t xml:space="preserve"> tēmai un saturam. Pretendentam jānodrošina</w:t>
            </w:r>
            <w:r w:rsidR="00730F1E" w:rsidRPr="00700258">
              <w:t xml:space="preserve"> izdales materiāli katram Atbalsta pasākumā iesaistītajam Nodarbinātajam jānodrošina, ka Pakalpojuma sniedzēju (pasniedzēju un/vai speciālistu) kvalifikācija atbilst normatīvo aktu prasībām. Pretendentam jānodrošina </w:t>
            </w:r>
            <w:proofErr w:type="gramStart"/>
            <w:r w:rsidR="00730F1E" w:rsidRPr="00700258">
              <w:t>attiecīgo Pakalpojuma sniedzēju</w:t>
            </w:r>
            <w:proofErr w:type="gramEnd"/>
            <w:r w:rsidR="00730F1E" w:rsidRPr="00700258">
              <w:t xml:space="preserve"> (pasniedzēju un/vai speciālistu) skaitu.</w:t>
            </w:r>
          </w:p>
          <w:p w14:paraId="13021C02" w14:textId="7D8A471E" w:rsidR="00730F1E" w:rsidRPr="00700258" w:rsidRDefault="00730F1E" w:rsidP="00730F1E">
            <w:pPr>
              <w:jc w:val="both"/>
            </w:pPr>
            <w:r w:rsidRPr="00700258">
              <w:t xml:space="preserve">Pretendentam jānodrošina </w:t>
            </w:r>
            <w:proofErr w:type="gramStart"/>
            <w:r w:rsidRPr="00700258">
              <w:t>Atbalsta pakalpojumu saņēmušo Nodarbināto dalībnieku uzskaiti – parakstu</w:t>
            </w:r>
            <w:proofErr w:type="gramEnd"/>
            <w:r w:rsidRPr="00700258">
              <w:t xml:space="preserve"> lapas, anketas u.c. dokumentācijas uzglabāšanu atbilstoši Personu datu aizsardzības regulai.</w:t>
            </w:r>
          </w:p>
          <w:p w14:paraId="52F9235C" w14:textId="33FDFAA0" w:rsidR="00730F1E" w:rsidRPr="00700258" w:rsidRDefault="00730F1E" w:rsidP="00730F1E">
            <w:pPr>
              <w:jc w:val="both"/>
            </w:pPr>
            <w:r w:rsidRPr="00700258">
              <w:t xml:space="preserve">Pretendentam Pakalpojuma īstenošanas vietā jānodrošina </w:t>
            </w:r>
            <w:proofErr w:type="gramStart"/>
            <w:r w:rsidRPr="00700258">
              <w:t>Pakalpojuma procesa apliecinošu dokumentu esamību un Pakalpojuma sniedzēju</w:t>
            </w:r>
            <w:proofErr w:type="gramEnd"/>
            <w:r w:rsidRPr="00700258">
              <w:t xml:space="preserve"> (pasniedzēju un/vai speciālistu) gatavību piedalīties pārbaudēs un uzrādīt Aģentūras un citu institūciju pārstāvjiem, kuriem ir tiesības veikt Aģentūras īstenoto Atbalsta pasākumu un Eiropas Savienības struktūrfondu finansēto projektu pārbaudes, ar Atbalsta pasākuma īstenošanu saistītus dokumentus vai to kopijas.</w:t>
            </w:r>
          </w:p>
          <w:p w14:paraId="663A7145" w14:textId="488C75A7" w:rsidR="00730F1E" w:rsidRPr="00700258" w:rsidRDefault="00730F1E" w:rsidP="00993C88">
            <w:pPr>
              <w:jc w:val="both"/>
            </w:pPr>
            <w:r w:rsidRPr="00700258">
              <w:t>Pretendentam Pakalpojuma īstenošanas vietā, sabiedrības informētībai, redzamā vietā Projekta īstenošanas laikā jāizvieto plakāti, kas ietver informāciju par Projektu, tostarp informāciju par Eiropas Savienības fondu finansiālu atbalstu un obligāti noteikto vizuālo elementu ansambli.</w:t>
            </w:r>
          </w:p>
        </w:tc>
        <w:tc>
          <w:tcPr>
            <w:tcW w:w="3573" w:type="dxa"/>
          </w:tcPr>
          <w:p w14:paraId="6B185462" w14:textId="77777777" w:rsidR="00976C6F" w:rsidRPr="00700258" w:rsidRDefault="00976C6F" w:rsidP="00993C88">
            <w:pPr>
              <w:jc w:val="both"/>
            </w:pPr>
          </w:p>
        </w:tc>
      </w:tr>
      <w:tr w:rsidR="00976C6F" w:rsidRPr="00700258" w14:paraId="269870FB" w14:textId="77777777" w:rsidTr="00993C88">
        <w:tc>
          <w:tcPr>
            <w:tcW w:w="1809" w:type="dxa"/>
          </w:tcPr>
          <w:p w14:paraId="442D8761" w14:textId="77777777" w:rsidR="00976C6F" w:rsidRPr="00700258" w:rsidRDefault="00976C6F" w:rsidP="00993C88">
            <w:pPr>
              <w:jc w:val="center"/>
            </w:pPr>
            <w:r w:rsidRPr="00700258">
              <w:t>Pieejamība</w:t>
            </w:r>
          </w:p>
        </w:tc>
        <w:tc>
          <w:tcPr>
            <w:tcW w:w="4678" w:type="dxa"/>
          </w:tcPr>
          <w:p w14:paraId="62106795" w14:textId="3DCF963F" w:rsidR="00976C6F" w:rsidRPr="00700258" w:rsidRDefault="00976C6F" w:rsidP="00993C88">
            <w:pPr>
              <w:jc w:val="both"/>
            </w:pPr>
            <w:r w:rsidRPr="00700258">
              <w:t xml:space="preserve">Telpām jābūt pieejamām personām ar īpašām vajadzībām, pielāgotām iekļūšanai ar invalīdu ratiņiem. Ja piedāvātās telpas nav pielāgotas </w:t>
            </w:r>
            <w:r w:rsidRPr="00700258">
              <w:lastRenderedPageBreak/>
              <w:t>iekļūšanai ar invalīdu ratiņiem, tad pretendentam jānodrošina alternatīva piekļuve, aprakstot to piedāvājumā.</w:t>
            </w:r>
          </w:p>
        </w:tc>
        <w:tc>
          <w:tcPr>
            <w:tcW w:w="3573" w:type="dxa"/>
          </w:tcPr>
          <w:p w14:paraId="2A62AD20" w14:textId="77777777" w:rsidR="00976C6F" w:rsidRPr="00700258" w:rsidRDefault="00976C6F" w:rsidP="00993C88">
            <w:pPr>
              <w:jc w:val="both"/>
            </w:pPr>
          </w:p>
        </w:tc>
      </w:tr>
      <w:tr w:rsidR="00976C6F" w:rsidRPr="00700258" w14:paraId="54B3F610" w14:textId="77777777" w:rsidTr="00730F1E">
        <w:trPr>
          <w:trHeight w:val="564"/>
        </w:trPr>
        <w:tc>
          <w:tcPr>
            <w:tcW w:w="1809" w:type="dxa"/>
          </w:tcPr>
          <w:p w14:paraId="4133042E" w14:textId="77777777" w:rsidR="00976C6F" w:rsidRPr="00700258" w:rsidRDefault="00976C6F" w:rsidP="00993C88">
            <w:pPr>
              <w:jc w:val="center"/>
            </w:pPr>
            <w:r w:rsidRPr="00700258">
              <w:t xml:space="preserve">Telpu atrašanās vieta </w:t>
            </w:r>
          </w:p>
          <w:p w14:paraId="5D343EFD" w14:textId="77777777" w:rsidR="00976C6F" w:rsidRPr="00700258" w:rsidRDefault="00976C6F" w:rsidP="00993C88">
            <w:pPr>
              <w:jc w:val="center"/>
              <w:rPr>
                <w:b/>
                <w:i/>
              </w:rPr>
            </w:pPr>
          </w:p>
        </w:tc>
        <w:tc>
          <w:tcPr>
            <w:tcW w:w="4678" w:type="dxa"/>
          </w:tcPr>
          <w:p w14:paraId="3861476D" w14:textId="77777777" w:rsidR="00976C6F" w:rsidRPr="00700258" w:rsidRDefault="00976C6F" w:rsidP="00993C88">
            <w:pPr>
              <w:jc w:val="both"/>
            </w:pPr>
            <w:r w:rsidRPr="00700258">
              <w:t>Ne vairāk kā 15 minūšu gājiena attālumā no sabiedriskā transporta pieturvietas.</w:t>
            </w:r>
          </w:p>
        </w:tc>
        <w:tc>
          <w:tcPr>
            <w:tcW w:w="3573" w:type="dxa"/>
          </w:tcPr>
          <w:p w14:paraId="06FE006F" w14:textId="77777777" w:rsidR="00976C6F" w:rsidRPr="00700258" w:rsidRDefault="00976C6F" w:rsidP="00993C88">
            <w:pPr>
              <w:jc w:val="both"/>
            </w:pPr>
          </w:p>
          <w:p w14:paraId="59636203" w14:textId="77777777" w:rsidR="00976C6F" w:rsidRPr="00700258" w:rsidRDefault="00976C6F" w:rsidP="00993C88">
            <w:pPr>
              <w:jc w:val="center"/>
              <w:rPr>
                <w:i/>
              </w:rPr>
            </w:pPr>
          </w:p>
        </w:tc>
      </w:tr>
      <w:tr w:rsidR="00976C6F" w:rsidRPr="00700258" w14:paraId="08C7898B" w14:textId="77777777" w:rsidTr="00976C6F">
        <w:trPr>
          <w:trHeight w:val="1230"/>
        </w:trPr>
        <w:tc>
          <w:tcPr>
            <w:tcW w:w="1809" w:type="dxa"/>
            <w:vMerge w:val="restart"/>
          </w:tcPr>
          <w:p w14:paraId="16F3B003" w14:textId="77777777" w:rsidR="00976C6F" w:rsidRPr="00700258" w:rsidRDefault="00976C6F" w:rsidP="00993C88">
            <w:pPr>
              <w:jc w:val="center"/>
            </w:pPr>
            <w:r w:rsidRPr="00700258">
              <w:t>Telpu tehniskais nodrošinājums</w:t>
            </w:r>
          </w:p>
        </w:tc>
        <w:tc>
          <w:tcPr>
            <w:tcW w:w="4678" w:type="dxa"/>
          </w:tcPr>
          <w:p w14:paraId="1DB421A8" w14:textId="77777777" w:rsidR="00976C6F" w:rsidRPr="00700258" w:rsidRDefault="00976C6F" w:rsidP="00993C88">
            <w:pPr>
              <w:jc w:val="both"/>
            </w:pPr>
            <w:r w:rsidRPr="00700258">
              <w:t>Konsultāciju īstenošanas telpas platībai jābūt: individuālajām konsultācijām vismaz 10 kvadrātmetriem, semināriem vismaz 24 kvadrātmetriem;</w:t>
            </w:r>
          </w:p>
        </w:tc>
        <w:tc>
          <w:tcPr>
            <w:tcW w:w="3573" w:type="dxa"/>
          </w:tcPr>
          <w:p w14:paraId="227BF736" w14:textId="77777777" w:rsidR="00976C6F" w:rsidRPr="00700258" w:rsidRDefault="00976C6F" w:rsidP="00993C88">
            <w:pPr>
              <w:jc w:val="both"/>
            </w:pPr>
          </w:p>
        </w:tc>
      </w:tr>
      <w:tr w:rsidR="00976C6F" w:rsidRPr="00700258" w14:paraId="52132344" w14:textId="77777777" w:rsidTr="00993C88">
        <w:tc>
          <w:tcPr>
            <w:tcW w:w="1809" w:type="dxa"/>
            <w:vMerge/>
          </w:tcPr>
          <w:p w14:paraId="69F45270" w14:textId="77777777" w:rsidR="00976C6F" w:rsidRPr="00700258" w:rsidRDefault="00976C6F" w:rsidP="00993C88">
            <w:pPr>
              <w:jc w:val="center"/>
            </w:pPr>
          </w:p>
        </w:tc>
        <w:tc>
          <w:tcPr>
            <w:tcW w:w="4678" w:type="dxa"/>
          </w:tcPr>
          <w:p w14:paraId="5D0B94B0" w14:textId="77777777" w:rsidR="00976C6F" w:rsidRPr="00700258" w:rsidRDefault="00976C6F" w:rsidP="00993C88">
            <w:pPr>
              <w:jc w:val="both"/>
            </w:pPr>
            <w:r w:rsidRPr="00700258">
              <w:t>Telpām jābūt ar logu uz ārtelpu;</w:t>
            </w:r>
          </w:p>
        </w:tc>
        <w:tc>
          <w:tcPr>
            <w:tcW w:w="3573" w:type="dxa"/>
          </w:tcPr>
          <w:p w14:paraId="20540366" w14:textId="77777777" w:rsidR="00976C6F" w:rsidRPr="00700258" w:rsidRDefault="00976C6F" w:rsidP="00993C88">
            <w:pPr>
              <w:jc w:val="both"/>
            </w:pPr>
          </w:p>
        </w:tc>
      </w:tr>
      <w:tr w:rsidR="00976C6F" w:rsidRPr="00700258" w14:paraId="33B3A438" w14:textId="77777777" w:rsidTr="00993C88">
        <w:tc>
          <w:tcPr>
            <w:tcW w:w="1809" w:type="dxa"/>
            <w:vMerge/>
          </w:tcPr>
          <w:p w14:paraId="433CBEEB" w14:textId="77777777" w:rsidR="00976C6F" w:rsidRPr="00700258" w:rsidRDefault="00976C6F" w:rsidP="00993C88">
            <w:pPr>
              <w:jc w:val="center"/>
            </w:pPr>
          </w:p>
        </w:tc>
        <w:tc>
          <w:tcPr>
            <w:tcW w:w="4678" w:type="dxa"/>
          </w:tcPr>
          <w:p w14:paraId="0C7527B3" w14:textId="77777777" w:rsidR="00976C6F" w:rsidRPr="00700258" w:rsidRDefault="00976C6F" w:rsidP="00993C88">
            <w:pPr>
              <w:jc w:val="both"/>
            </w:pPr>
            <w:r w:rsidRPr="00700258">
              <w:t>Telpām jābūt izremontētām;</w:t>
            </w:r>
          </w:p>
        </w:tc>
        <w:tc>
          <w:tcPr>
            <w:tcW w:w="3573" w:type="dxa"/>
          </w:tcPr>
          <w:p w14:paraId="0580A7D7" w14:textId="77777777" w:rsidR="00976C6F" w:rsidRPr="00700258" w:rsidRDefault="00976C6F" w:rsidP="00993C88">
            <w:pPr>
              <w:jc w:val="both"/>
            </w:pPr>
          </w:p>
        </w:tc>
      </w:tr>
      <w:tr w:rsidR="00976C6F" w:rsidRPr="00700258" w14:paraId="63014E7F" w14:textId="77777777" w:rsidTr="00993C88">
        <w:tc>
          <w:tcPr>
            <w:tcW w:w="1809" w:type="dxa"/>
            <w:vMerge/>
          </w:tcPr>
          <w:p w14:paraId="0DAFCC44" w14:textId="77777777" w:rsidR="00976C6F" w:rsidRPr="00700258" w:rsidRDefault="00976C6F" w:rsidP="00993C88">
            <w:pPr>
              <w:jc w:val="center"/>
            </w:pPr>
          </w:p>
        </w:tc>
        <w:tc>
          <w:tcPr>
            <w:tcW w:w="4678" w:type="dxa"/>
          </w:tcPr>
          <w:p w14:paraId="2C3C10F7" w14:textId="77777777" w:rsidR="00976C6F" w:rsidRPr="00700258" w:rsidRDefault="00976C6F" w:rsidP="00993C88">
            <w:pPr>
              <w:jc w:val="both"/>
            </w:pPr>
            <w:r w:rsidRPr="00700258">
              <w:t>Jānodrošina krēslu skaits atbilstoši dalībnieku skaitam (vienā grupā ne vairāk kā 12 dalībnieku);</w:t>
            </w:r>
          </w:p>
        </w:tc>
        <w:tc>
          <w:tcPr>
            <w:tcW w:w="3573" w:type="dxa"/>
          </w:tcPr>
          <w:p w14:paraId="1763996B" w14:textId="77777777" w:rsidR="00976C6F" w:rsidRPr="00700258" w:rsidRDefault="00976C6F" w:rsidP="00993C88">
            <w:pPr>
              <w:jc w:val="both"/>
            </w:pPr>
          </w:p>
        </w:tc>
      </w:tr>
      <w:tr w:rsidR="00976C6F" w:rsidRPr="00700258" w14:paraId="2FE28F56" w14:textId="77777777" w:rsidTr="00993C88">
        <w:tc>
          <w:tcPr>
            <w:tcW w:w="1809" w:type="dxa"/>
            <w:vMerge/>
          </w:tcPr>
          <w:p w14:paraId="442D59EB" w14:textId="77777777" w:rsidR="00976C6F" w:rsidRPr="00700258" w:rsidRDefault="00976C6F" w:rsidP="00993C88">
            <w:pPr>
              <w:jc w:val="center"/>
            </w:pPr>
          </w:p>
        </w:tc>
        <w:tc>
          <w:tcPr>
            <w:tcW w:w="4678" w:type="dxa"/>
          </w:tcPr>
          <w:p w14:paraId="1ADF68E9" w14:textId="77777777" w:rsidR="00976C6F" w:rsidRPr="00700258" w:rsidRDefault="00976C6F" w:rsidP="00993C88">
            <w:pPr>
              <w:jc w:val="both"/>
            </w:pPr>
            <w:r w:rsidRPr="00700258">
              <w:t>Jānodrošina vismaz 1 galds;</w:t>
            </w:r>
          </w:p>
        </w:tc>
        <w:tc>
          <w:tcPr>
            <w:tcW w:w="3573" w:type="dxa"/>
          </w:tcPr>
          <w:p w14:paraId="07C872A3" w14:textId="77777777" w:rsidR="00976C6F" w:rsidRPr="00700258" w:rsidRDefault="00976C6F" w:rsidP="00993C88">
            <w:pPr>
              <w:jc w:val="both"/>
            </w:pPr>
          </w:p>
        </w:tc>
      </w:tr>
      <w:tr w:rsidR="00976C6F" w:rsidRPr="00700258" w14:paraId="3FA8E914" w14:textId="77777777" w:rsidTr="00993C88">
        <w:tc>
          <w:tcPr>
            <w:tcW w:w="1809" w:type="dxa"/>
            <w:vMerge/>
          </w:tcPr>
          <w:p w14:paraId="21A1B1F5" w14:textId="77777777" w:rsidR="00976C6F" w:rsidRPr="00700258" w:rsidRDefault="00976C6F" w:rsidP="00993C88">
            <w:pPr>
              <w:jc w:val="center"/>
            </w:pPr>
          </w:p>
        </w:tc>
        <w:tc>
          <w:tcPr>
            <w:tcW w:w="4678" w:type="dxa"/>
          </w:tcPr>
          <w:p w14:paraId="5334C411" w14:textId="77777777" w:rsidR="00976C6F" w:rsidRPr="00700258" w:rsidRDefault="00976C6F" w:rsidP="00993C88">
            <w:pPr>
              <w:jc w:val="both"/>
            </w:pPr>
            <w:r w:rsidRPr="00700258">
              <w:t>Jānodrošina elektrības pieslēgums 220 V;</w:t>
            </w:r>
          </w:p>
        </w:tc>
        <w:tc>
          <w:tcPr>
            <w:tcW w:w="3573" w:type="dxa"/>
          </w:tcPr>
          <w:p w14:paraId="2A52A5A1" w14:textId="77777777" w:rsidR="00976C6F" w:rsidRPr="00700258" w:rsidRDefault="00976C6F" w:rsidP="00993C88">
            <w:pPr>
              <w:jc w:val="both"/>
            </w:pPr>
          </w:p>
        </w:tc>
      </w:tr>
      <w:tr w:rsidR="00976C6F" w:rsidRPr="00700258" w14:paraId="3D91FD35" w14:textId="77777777" w:rsidTr="00993C88">
        <w:tc>
          <w:tcPr>
            <w:tcW w:w="1809" w:type="dxa"/>
            <w:vMerge/>
          </w:tcPr>
          <w:p w14:paraId="4E028B11" w14:textId="77777777" w:rsidR="00976C6F" w:rsidRPr="00700258" w:rsidRDefault="00976C6F" w:rsidP="00993C88">
            <w:pPr>
              <w:jc w:val="center"/>
            </w:pPr>
          </w:p>
        </w:tc>
        <w:tc>
          <w:tcPr>
            <w:tcW w:w="4678" w:type="dxa"/>
          </w:tcPr>
          <w:p w14:paraId="529DED1B" w14:textId="77777777" w:rsidR="00976C6F" w:rsidRPr="00700258" w:rsidRDefault="00976C6F" w:rsidP="00993C88">
            <w:pPr>
              <w:jc w:val="both"/>
            </w:pPr>
            <w:r w:rsidRPr="00700258">
              <w:t>Telpām jābūt vēdināmām vai aprīkotām ar kondicionēšanas sistēmām;</w:t>
            </w:r>
          </w:p>
        </w:tc>
        <w:tc>
          <w:tcPr>
            <w:tcW w:w="3573" w:type="dxa"/>
          </w:tcPr>
          <w:p w14:paraId="0F9E0E29" w14:textId="77777777" w:rsidR="00976C6F" w:rsidRPr="00700258" w:rsidRDefault="00976C6F" w:rsidP="00993C88">
            <w:pPr>
              <w:jc w:val="both"/>
            </w:pPr>
          </w:p>
        </w:tc>
      </w:tr>
      <w:tr w:rsidR="00976C6F" w:rsidRPr="00700258" w14:paraId="1F26B652" w14:textId="77777777" w:rsidTr="00993C88">
        <w:tc>
          <w:tcPr>
            <w:tcW w:w="1809" w:type="dxa"/>
            <w:vMerge/>
          </w:tcPr>
          <w:p w14:paraId="24ABAA94" w14:textId="77777777" w:rsidR="00976C6F" w:rsidRPr="00700258" w:rsidRDefault="00976C6F" w:rsidP="00993C88">
            <w:pPr>
              <w:jc w:val="center"/>
            </w:pPr>
          </w:p>
        </w:tc>
        <w:tc>
          <w:tcPr>
            <w:tcW w:w="4678" w:type="dxa"/>
          </w:tcPr>
          <w:p w14:paraId="68BBBED0" w14:textId="77777777" w:rsidR="00976C6F" w:rsidRPr="00700258" w:rsidRDefault="00976C6F" w:rsidP="00993C88">
            <w:pPr>
              <w:jc w:val="both"/>
            </w:pPr>
            <w:r w:rsidRPr="00700258">
              <w:t>Telpās jānodrošina darba drošībai atbilstošs apgaismojums;</w:t>
            </w:r>
          </w:p>
        </w:tc>
        <w:tc>
          <w:tcPr>
            <w:tcW w:w="3573" w:type="dxa"/>
          </w:tcPr>
          <w:p w14:paraId="0594239B" w14:textId="77777777" w:rsidR="00976C6F" w:rsidRPr="00700258" w:rsidRDefault="00976C6F" w:rsidP="00993C88">
            <w:pPr>
              <w:jc w:val="both"/>
            </w:pPr>
          </w:p>
        </w:tc>
      </w:tr>
      <w:tr w:rsidR="00976C6F" w:rsidRPr="00700258" w14:paraId="7FD29249" w14:textId="77777777" w:rsidTr="00993C88">
        <w:tc>
          <w:tcPr>
            <w:tcW w:w="1809" w:type="dxa"/>
            <w:vMerge/>
          </w:tcPr>
          <w:p w14:paraId="2B2D266E" w14:textId="77777777" w:rsidR="00976C6F" w:rsidRPr="00700258" w:rsidRDefault="00976C6F" w:rsidP="00993C88">
            <w:pPr>
              <w:jc w:val="center"/>
            </w:pPr>
          </w:p>
        </w:tc>
        <w:tc>
          <w:tcPr>
            <w:tcW w:w="4678" w:type="dxa"/>
          </w:tcPr>
          <w:p w14:paraId="7E281E1A" w14:textId="77777777" w:rsidR="00976C6F" w:rsidRPr="00700258" w:rsidRDefault="00976C6F" w:rsidP="00993C88">
            <w:pPr>
              <w:jc w:val="both"/>
            </w:pPr>
            <w:r w:rsidRPr="00700258">
              <w:t>Telpās jānodrošina atbilstošs mikroklimats t.sk. apkure;</w:t>
            </w:r>
          </w:p>
        </w:tc>
        <w:tc>
          <w:tcPr>
            <w:tcW w:w="3573" w:type="dxa"/>
          </w:tcPr>
          <w:p w14:paraId="6417CAF9" w14:textId="77777777" w:rsidR="00976C6F" w:rsidRPr="00700258" w:rsidRDefault="00976C6F" w:rsidP="00993C88">
            <w:pPr>
              <w:jc w:val="both"/>
            </w:pPr>
          </w:p>
        </w:tc>
      </w:tr>
      <w:tr w:rsidR="00976C6F" w:rsidRPr="00700258" w14:paraId="6FFB8E0B" w14:textId="77777777" w:rsidTr="00993C88">
        <w:tc>
          <w:tcPr>
            <w:tcW w:w="1809" w:type="dxa"/>
            <w:vMerge/>
          </w:tcPr>
          <w:p w14:paraId="4C4306EF" w14:textId="77777777" w:rsidR="00976C6F" w:rsidRPr="00700258" w:rsidRDefault="00976C6F" w:rsidP="00993C88">
            <w:pPr>
              <w:jc w:val="center"/>
            </w:pPr>
          </w:p>
        </w:tc>
        <w:tc>
          <w:tcPr>
            <w:tcW w:w="4678" w:type="dxa"/>
          </w:tcPr>
          <w:p w14:paraId="426DE7F3" w14:textId="77777777" w:rsidR="00976C6F" w:rsidRPr="00700258" w:rsidRDefault="00976C6F" w:rsidP="00993C88">
            <w:pPr>
              <w:jc w:val="both"/>
            </w:pPr>
            <w:r w:rsidRPr="00700258">
              <w:t>Telpās jānodrošina tīrība;</w:t>
            </w:r>
          </w:p>
        </w:tc>
        <w:tc>
          <w:tcPr>
            <w:tcW w:w="3573" w:type="dxa"/>
          </w:tcPr>
          <w:p w14:paraId="0D68290D" w14:textId="77777777" w:rsidR="00976C6F" w:rsidRPr="00700258" w:rsidRDefault="00976C6F" w:rsidP="00993C88">
            <w:pPr>
              <w:jc w:val="both"/>
            </w:pPr>
          </w:p>
        </w:tc>
      </w:tr>
      <w:tr w:rsidR="00976C6F" w:rsidRPr="00700258" w14:paraId="0572705C" w14:textId="77777777" w:rsidTr="00976C6F">
        <w:trPr>
          <w:trHeight w:val="440"/>
        </w:trPr>
        <w:tc>
          <w:tcPr>
            <w:tcW w:w="1809" w:type="dxa"/>
            <w:vMerge/>
          </w:tcPr>
          <w:p w14:paraId="20853049" w14:textId="77777777" w:rsidR="00976C6F" w:rsidRPr="00700258" w:rsidRDefault="00976C6F" w:rsidP="00993C88">
            <w:pPr>
              <w:jc w:val="center"/>
            </w:pPr>
          </w:p>
        </w:tc>
        <w:tc>
          <w:tcPr>
            <w:tcW w:w="4678" w:type="dxa"/>
          </w:tcPr>
          <w:p w14:paraId="309A36C3" w14:textId="77777777" w:rsidR="00976C6F" w:rsidRPr="00700258" w:rsidRDefault="00976C6F" w:rsidP="00993C88">
            <w:pPr>
              <w:jc w:val="both"/>
            </w:pPr>
            <w:r w:rsidRPr="00700258">
              <w:t>Jānodrošina virsdrēbju pakaramais.</w:t>
            </w:r>
          </w:p>
        </w:tc>
        <w:tc>
          <w:tcPr>
            <w:tcW w:w="3573" w:type="dxa"/>
          </w:tcPr>
          <w:p w14:paraId="2733B34E" w14:textId="77777777" w:rsidR="00976C6F" w:rsidRPr="00700258" w:rsidRDefault="00976C6F" w:rsidP="00993C88">
            <w:pPr>
              <w:jc w:val="both"/>
            </w:pPr>
          </w:p>
        </w:tc>
      </w:tr>
      <w:tr w:rsidR="00976C6F" w:rsidRPr="00700258" w14:paraId="483573D1" w14:textId="77777777" w:rsidTr="00993C88">
        <w:tc>
          <w:tcPr>
            <w:tcW w:w="1809" w:type="dxa"/>
          </w:tcPr>
          <w:p w14:paraId="124D35AB" w14:textId="77777777" w:rsidR="00976C6F" w:rsidRPr="00700258" w:rsidRDefault="00976C6F" w:rsidP="00993C88">
            <w:pPr>
              <w:jc w:val="center"/>
            </w:pPr>
            <w:r w:rsidRPr="00700258">
              <w:t>Sanitāro telpu pieejamība</w:t>
            </w:r>
          </w:p>
        </w:tc>
        <w:tc>
          <w:tcPr>
            <w:tcW w:w="4678" w:type="dxa"/>
          </w:tcPr>
          <w:p w14:paraId="37109619" w14:textId="77777777" w:rsidR="00976C6F" w:rsidRPr="00700258" w:rsidRDefault="00976C6F" w:rsidP="00993C88">
            <w:pPr>
              <w:jc w:val="both"/>
            </w:pPr>
            <w:r w:rsidRPr="00700258">
              <w:t>Telpās jābūt pieejamām sanitārajām telpām, nepieciešamības gadījumā jānodrošina iespēja izmantot tās arī personām ar īpašām vajadzībām.</w:t>
            </w:r>
          </w:p>
        </w:tc>
        <w:tc>
          <w:tcPr>
            <w:tcW w:w="3573" w:type="dxa"/>
          </w:tcPr>
          <w:p w14:paraId="125B00AC" w14:textId="77777777" w:rsidR="00976C6F" w:rsidRPr="00700258" w:rsidRDefault="00976C6F" w:rsidP="00993C88">
            <w:pPr>
              <w:jc w:val="both"/>
            </w:pPr>
          </w:p>
        </w:tc>
      </w:tr>
    </w:tbl>
    <w:p w14:paraId="65CC90F6" w14:textId="5A067128" w:rsidR="00976C6F" w:rsidRPr="00700258" w:rsidRDefault="00976C6F" w:rsidP="00976C6F">
      <w:pPr>
        <w:ind w:firstLine="284"/>
        <w:jc w:val="both"/>
        <w:rPr>
          <w:i/>
        </w:rPr>
      </w:pPr>
    </w:p>
    <w:p w14:paraId="442FF508" w14:textId="7ED80427" w:rsidR="00976C6F" w:rsidRPr="00700258" w:rsidRDefault="00976C6F" w:rsidP="00976C6F">
      <w:pPr>
        <w:ind w:firstLine="284"/>
        <w:jc w:val="both"/>
        <w:rPr>
          <w:i/>
        </w:rPr>
      </w:pPr>
    </w:p>
    <w:p w14:paraId="40243A9D" w14:textId="48E968FC" w:rsidR="00976C6F" w:rsidRPr="00700258" w:rsidRDefault="00976C6F" w:rsidP="00976C6F">
      <w:pPr>
        <w:ind w:firstLine="284"/>
        <w:jc w:val="both"/>
        <w:rPr>
          <w:i/>
        </w:rPr>
      </w:pPr>
    </w:p>
    <w:p w14:paraId="27C0852F" w14:textId="77777777" w:rsidR="00976C6F" w:rsidRPr="00700258" w:rsidRDefault="00976C6F" w:rsidP="00976C6F">
      <w:pPr>
        <w:widowControl w:val="0"/>
        <w:tabs>
          <w:tab w:val="left" w:pos="284"/>
        </w:tabs>
        <w:ind w:left="-993"/>
        <w:jc w:val="both"/>
      </w:pPr>
      <w:r w:rsidRPr="00700258">
        <w:t>Pretendenta vai tā pārstāvja paraksts:</w:t>
      </w:r>
      <w:r w:rsidRPr="00700258">
        <w:tab/>
      </w:r>
    </w:p>
    <w:p w14:paraId="1FC21F36" w14:textId="77777777" w:rsidR="00976C6F" w:rsidRPr="00700258" w:rsidRDefault="00976C6F" w:rsidP="00976C6F">
      <w:pPr>
        <w:ind w:left="-993"/>
        <w:rPr>
          <w:i/>
        </w:rPr>
      </w:pPr>
      <w:r w:rsidRPr="00700258">
        <w:rPr>
          <w:i/>
        </w:rPr>
        <w:t xml:space="preserve">Pretendenta paraksttiesīgās </w:t>
      </w:r>
    </w:p>
    <w:p w14:paraId="75342ADD" w14:textId="77777777" w:rsidR="00976C6F" w:rsidRPr="00700258" w:rsidRDefault="00976C6F" w:rsidP="00976C6F">
      <w:pPr>
        <w:ind w:left="-993"/>
        <w:rPr>
          <w:i/>
        </w:rPr>
      </w:pPr>
      <w:r w:rsidRPr="00700258">
        <w:rPr>
          <w:i/>
        </w:rPr>
        <w:t xml:space="preserve">vai </w:t>
      </w:r>
      <w:r w:rsidRPr="00700258">
        <w:rPr>
          <w:i/>
          <w:vertAlign w:val="superscript"/>
        </w:rPr>
        <w:footnoteReference w:id="1"/>
      </w:r>
      <w:r w:rsidRPr="00700258">
        <w:rPr>
          <w:i/>
        </w:rPr>
        <w:t xml:space="preserve">pilnvarotās personas amats, </w:t>
      </w:r>
    </w:p>
    <w:p w14:paraId="6D5D4EBA" w14:textId="77777777" w:rsidR="00976C6F" w:rsidRPr="00700258" w:rsidRDefault="00976C6F" w:rsidP="00976C6F">
      <w:pPr>
        <w:ind w:left="-993"/>
      </w:pPr>
      <w:r w:rsidRPr="00700258">
        <w:rPr>
          <w:i/>
        </w:rPr>
        <w:t>pašrocīgs paraksts un atšifrējums</w:t>
      </w:r>
      <w:proofErr w:type="gramStart"/>
      <w:r w:rsidRPr="00700258">
        <w:rPr>
          <w:i/>
        </w:rPr>
        <w:t xml:space="preserve">        </w:t>
      </w:r>
      <w:proofErr w:type="gramEnd"/>
      <w:r w:rsidRPr="00700258">
        <w:t>__________________________________________________</w:t>
      </w:r>
    </w:p>
    <w:p w14:paraId="2FA22BE2" w14:textId="77777777" w:rsidR="00976C6F" w:rsidRPr="00700258" w:rsidRDefault="00976C6F" w:rsidP="00976C6F">
      <w:pPr>
        <w:widowControl w:val="0"/>
        <w:ind w:left="-993"/>
      </w:pPr>
      <w:r w:rsidRPr="00700258">
        <w:rPr>
          <w:i/>
        </w:rPr>
        <w:t>Vieta/ datums.</w:t>
      </w:r>
    </w:p>
    <w:p w14:paraId="3D6D5E1E" w14:textId="77777777" w:rsidR="00976C6F" w:rsidRPr="00700258" w:rsidRDefault="00976C6F" w:rsidP="00976C6F">
      <w:pPr>
        <w:ind w:firstLine="284"/>
        <w:jc w:val="both"/>
        <w:rPr>
          <w:i/>
        </w:rPr>
      </w:pPr>
    </w:p>
    <w:sectPr w:rsidR="00976C6F" w:rsidRPr="00700258" w:rsidSect="00271765">
      <w:pgSz w:w="12240" w:h="15840"/>
      <w:pgMar w:top="900" w:right="2317" w:bottom="4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229D" w14:textId="77777777" w:rsidR="00874A69" w:rsidRDefault="00874A69" w:rsidP="00271765">
      <w:r>
        <w:separator/>
      </w:r>
    </w:p>
  </w:endnote>
  <w:endnote w:type="continuationSeparator" w:id="0">
    <w:p w14:paraId="332F27DB" w14:textId="77777777" w:rsidR="00874A69" w:rsidRDefault="00874A69" w:rsidP="002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F5CC" w14:textId="77777777" w:rsidR="00874A69" w:rsidRDefault="00874A69" w:rsidP="00271765">
      <w:r>
        <w:separator/>
      </w:r>
    </w:p>
  </w:footnote>
  <w:footnote w:type="continuationSeparator" w:id="0">
    <w:p w14:paraId="3EF70608" w14:textId="77777777" w:rsidR="00874A69" w:rsidRDefault="00874A69" w:rsidP="00271765">
      <w:r>
        <w:continuationSeparator/>
      </w:r>
    </w:p>
  </w:footnote>
  <w:footnote w:id="1">
    <w:p w14:paraId="7B7A4FBF" w14:textId="77777777" w:rsidR="00976C6F" w:rsidRPr="002122C5" w:rsidRDefault="00976C6F" w:rsidP="00976C6F">
      <w:pPr>
        <w:pStyle w:val="FootnoteText"/>
        <w:rPr>
          <w:sz w:val="16"/>
          <w:szCs w:val="16"/>
        </w:rPr>
      </w:pPr>
      <w:r w:rsidRPr="002122C5">
        <w:rPr>
          <w:rStyle w:val="FootnoteReference"/>
          <w:sz w:val="16"/>
          <w:szCs w:val="16"/>
        </w:rPr>
        <w:footnoteRef/>
      </w:r>
      <w:r w:rsidRPr="002122C5">
        <w:rPr>
          <w:sz w:val="16"/>
          <w:szCs w:val="16"/>
        </w:rPr>
        <w:t xml:space="preserve"> Ja Iepirkuma dokumentāciju paraksta pilnvarotā persona, papildus pie Iepirkuma dokumentācijas jāiesniedz pretendenta apliecināta pilnvaras kopija.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F0"/>
    <w:rsid w:val="00036E57"/>
    <w:rsid w:val="00087B5B"/>
    <w:rsid w:val="00122AA3"/>
    <w:rsid w:val="00145956"/>
    <w:rsid w:val="00186660"/>
    <w:rsid w:val="001B5B2A"/>
    <w:rsid w:val="001C30FA"/>
    <w:rsid w:val="002545A3"/>
    <w:rsid w:val="00271765"/>
    <w:rsid w:val="002A18D7"/>
    <w:rsid w:val="002D0736"/>
    <w:rsid w:val="003127F0"/>
    <w:rsid w:val="003146F0"/>
    <w:rsid w:val="0036740E"/>
    <w:rsid w:val="003D3819"/>
    <w:rsid w:val="00410FB1"/>
    <w:rsid w:val="004B1FBF"/>
    <w:rsid w:val="004C03EB"/>
    <w:rsid w:val="00501DB1"/>
    <w:rsid w:val="00554ACA"/>
    <w:rsid w:val="00585BB0"/>
    <w:rsid w:val="00587022"/>
    <w:rsid w:val="00594917"/>
    <w:rsid w:val="005D4B54"/>
    <w:rsid w:val="005D6463"/>
    <w:rsid w:val="006204AB"/>
    <w:rsid w:val="006441EB"/>
    <w:rsid w:val="006B0667"/>
    <w:rsid w:val="006F6473"/>
    <w:rsid w:val="00700258"/>
    <w:rsid w:val="00730F1E"/>
    <w:rsid w:val="007A2259"/>
    <w:rsid w:val="007F338A"/>
    <w:rsid w:val="00815F6E"/>
    <w:rsid w:val="00874A69"/>
    <w:rsid w:val="0088188B"/>
    <w:rsid w:val="008A736C"/>
    <w:rsid w:val="008C1CC0"/>
    <w:rsid w:val="008D2375"/>
    <w:rsid w:val="00976C6F"/>
    <w:rsid w:val="009B4CF9"/>
    <w:rsid w:val="009B67EA"/>
    <w:rsid w:val="009C53E9"/>
    <w:rsid w:val="009F7DA1"/>
    <w:rsid w:val="00A82810"/>
    <w:rsid w:val="00A93F00"/>
    <w:rsid w:val="00B56527"/>
    <w:rsid w:val="00B60178"/>
    <w:rsid w:val="00BB5519"/>
    <w:rsid w:val="00BD115D"/>
    <w:rsid w:val="00BE38A4"/>
    <w:rsid w:val="00BE39CD"/>
    <w:rsid w:val="00C15C75"/>
    <w:rsid w:val="00C404CC"/>
    <w:rsid w:val="00D369B5"/>
    <w:rsid w:val="00DC536B"/>
    <w:rsid w:val="00E37824"/>
    <w:rsid w:val="00EB5083"/>
    <w:rsid w:val="00EC1CB7"/>
    <w:rsid w:val="00EE7C06"/>
    <w:rsid w:val="00F57C7B"/>
    <w:rsid w:val="00FA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0E6A"/>
  <w15:docId w15:val="{F2B8BC7C-A472-420D-A5E9-0B60850B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6F0"/>
    <w:pPr>
      <w:spacing w:after="0" w:line="240" w:lineRule="auto"/>
    </w:pPr>
    <w:rPr>
      <w:rFonts w:ascii="Times New Roman" w:eastAsia="Times New Roman" w:hAnsi="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56527"/>
    <w:rPr>
      <w:rFonts w:eastAsia="Calibri"/>
      <w:sz w:val="20"/>
      <w:szCs w:val="20"/>
      <w:lang w:val="ru-RU" w:eastAsia="x-none"/>
    </w:rPr>
  </w:style>
  <w:style w:type="character" w:customStyle="1" w:styleId="CommentTextChar">
    <w:name w:val="Comment Text Char"/>
    <w:basedOn w:val="DefaultParagraphFont"/>
    <w:link w:val="CommentText"/>
    <w:uiPriority w:val="99"/>
    <w:rsid w:val="00B56527"/>
    <w:rPr>
      <w:rFonts w:ascii="Times New Roman" w:eastAsia="Calibri" w:hAnsi="Times New Roman" w:cs="Times New Roman"/>
      <w:sz w:val="20"/>
      <w:szCs w:val="20"/>
      <w:lang w:val="ru-RU" w:eastAsia="x-none"/>
    </w:rPr>
  </w:style>
  <w:style w:type="paragraph" w:styleId="BalloonText">
    <w:name w:val="Balloon Text"/>
    <w:basedOn w:val="Normal"/>
    <w:link w:val="BalloonTextChar"/>
    <w:uiPriority w:val="99"/>
    <w:semiHidden/>
    <w:unhideWhenUsed/>
    <w:rsid w:val="007F338A"/>
    <w:rPr>
      <w:rFonts w:ascii="Tahoma" w:hAnsi="Tahoma" w:cs="Tahoma"/>
      <w:sz w:val="16"/>
      <w:szCs w:val="16"/>
    </w:rPr>
  </w:style>
  <w:style w:type="character" w:customStyle="1" w:styleId="BalloonTextChar">
    <w:name w:val="Balloon Text Char"/>
    <w:basedOn w:val="DefaultParagraphFont"/>
    <w:link w:val="BalloonText"/>
    <w:uiPriority w:val="99"/>
    <w:semiHidden/>
    <w:rsid w:val="007F338A"/>
    <w:rPr>
      <w:rFonts w:ascii="Tahoma" w:eastAsia="Times New Roman" w:hAnsi="Tahoma" w:cs="Tahoma"/>
      <w:sz w:val="16"/>
      <w:szCs w:val="16"/>
      <w:lang w:val="lv-LV" w:eastAsia="ru-RU"/>
    </w:rPr>
  </w:style>
  <w:style w:type="character" w:styleId="CommentReference">
    <w:name w:val="annotation reference"/>
    <w:basedOn w:val="DefaultParagraphFont"/>
    <w:uiPriority w:val="99"/>
    <w:semiHidden/>
    <w:unhideWhenUsed/>
    <w:rsid w:val="005D4B54"/>
    <w:rPr>
      <w:sz w:val="16"/>
      <w:szCs w:val="16"/>
    </w:rPr>
  </w:style>
  <w:style w:type="paragraph" w:styleId="CommentSubject">
    <w:name w:val="annotation subject"/>
    <w:basedOn w:val="CommentText"/>
    <w:next w:val="CommentText"/>
    <w:link w:val="CommentSubjectChar"/>
    <w:uiPriority w:val="99"/>
    <w:semiHidden/>
    <w:unhideWhenUsed/>
    <w:rsid w:val="005D4B54"/>
    <w:rPr>
      <w:rFonts w:eastAsia="Times New Roman"/>
      <w:b/>
      <w:bCs/>
      <w:lang w:val="lv-LV" w:eastAsia="ru-RU"/>
    </w:rPr>
  </w:style>
  <w:style w:type="character" w:customStyle="1" w:styleId="CommentSubjectChar">
    <w:name w:val="Comment Subject Char"/>
    <w:basedOn w:val="CommentTextChar"/>
    <w:link w:val="CommentSubject"/>
    <w:uiPriority w:val="99"/>
    <w:semiHidden/>
    <w:rsid w:val="005D4B54"/>
    <w:rPr>
      <w:rFonts w:ascii="Times New Roman" w:eastAsia="Times New Roman" w:hAnsi="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271765"/>
    <w:rPr>
      <w:sz w:val="20"/>
      <w:szCs w:val="20"/>
      <w:lang w:val="ru-RU"/>
    </w:rPr>
  </w:style>
  <w:style w:type="character" w:customStyle="1" w:styleId="FootnoteTextChar">
    <w:name w:val="Footnote Text Char"/>
    <w:basedOn w:val="DefaultParagraphFont"/>
    <w:link w:val="FootnoteText"/>
    <w:uiPriority w:val="99"/>
    <w:semiHidden/>
    <w:rsid w:val="00271765"/>
    <w:rPr>
      <w:rFonts w:ascii="Times New Roman" w:eastAsia="Times New Roman" w:hAnsi="Times New Roman" w:cs="Times New Roman"/>
      <w:sz w:val="20"/>
      <w:szCs w:val="20"/>
      <w:lang w:val="ru-RU" w:eastAsia="ru-RU"/>
    </w:rPr>
  </w:style>
  <w:style w:type="character" w:styleId="FootnoteReference">
    <w:name w:val="footnote reference"/>
    <w:uiPriority w:val="99"/>
    <w:semiHidden/>
    <w:unhideWhenUsed/>
    <w:rsid w:val="0027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6145">
      <w:bodyDiv w:val="1"/>
      <w:marLeft w:val="0"/>
      <w:marRight w:val="0"/>
      <w:marTop w:val="0"/>
      <w:marBottom w:val="0"/>
      <w:divBdr>
        <w:top w:val="none" w:sz="0" w:space="0" w:color="auto"/>
        <w:left w:val="none" w:sz="0" w:space="0" w:color="auto"/>
        <w:bottom w:val="none" w:sz="0" w:space="0" w:color="auto"/>
        <w:right w:val="none" w:sz="0" w:space="0" w:color="auto"/>
      </w:divBdr>
    </w:div>
    <w:div w:id="15844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E0AD-78A4-4E64-BF93-22116593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2154</Words>
  <Characters>1228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Ieva Kalnina</cp:lastModifiedBy>
  <cp:revision>46</cp:revision>
  <cp:lastPrinted>2016-03-21T11:18:00Z</cp:lastPrinted>
  <dcterms:created xsi:type="dcterms:W3CDTF">2017-12-15T09:05:00Z</dcterms:created>
  <dcterms:modified xsi:type="dcterms:W3CDTF">2018-07-25T13:34:00Z</dcterms:modified>
</cp:coreProperties>
</file>