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E5E1F" w:rsidRPr="009A7F03" w:rsidP="00EE5E1F" w14:paraId="2E480922" w14:textId="1520358D">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152679046"/>
      <w:r>
        <w:rPr>
          <w:rFonts w:ascii="Times New Roman" w:eastAsia="Times New Roman" w:hAnsi="Times New Roman"/>
          <w:sz w:val="20"/>
          <w:szCs w:val="28"/>
          <w:lang w:eastAsia="ru-RU"/>
        </w:rPr>
        <w:t>2</w:t>
      </w:r>
      <w:r w:rsidRPr="009A7F03">
        <w:rPr>
          <w:rFonts w:ascii="Times New Roman" w:eastAsia="Times New Roman" w:hAnsi="Times New Roman"/>
          <w:sz w:val="20"/>
          <w:szCs w:val="28"/>
          <w:lang w:eastAsia="ru-RU"/>
        </w:rPr>
        <w:t xml:space="preserve">. pielikums </w:t>
      </w:r>
    </w:p>
    <w:p w:rsidR="00EE5E1F" w:rsidP="00EE5E1F" w14:paraId="1C933C5D"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EE5E1F" w:rsidP="00EE5E1F" w14:paraId="577F7B8C"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DA6D51">
        <w:rPr>
          <w:rFonts w:ascii="Times New Roman" w:eastAsia="Times New Roman" w:hAnsi="Times New Roman"/>
          <w:sz w:val="20"/>
          <w:szCs w:val="28"/>
          <w:lang w:eastAsia="ru-RU"/>
        </w:rPr>
        <w:t>03.09.2024.</w:t>
      </w:r>
      <w:r w:rsidRPr="00DA6D51">
        <w:rPr>
          <w:rFonts w:ascii="Times New Roman" w:eastAsia="Times New Roman" w:hAnsi="Times New Roman"/>
          <w:sz w:val="20"/>
          <w:szCs w:val="28"/>
          <w:lang w:eastAsia="ru-RU"/>
        </w:rPr>
        <w:t xml:space="preserve"> rīkojumam Nr. </w:t>
      </w:r>
      <w:r w:rsidRPr="00DA6D51">
        <w:rPr>
          <w:rFonts w:ascii="Times New Roman" w:eastAsia="Times New Roman" w:hAnsi="Times New Roman"/>
          <w:sz w:val="20"/>
          <w:szCs w:val="28"/>
          <w:lang w:eastAsia="ru-RU"/>
        </w:rPr>
        <w:t>1.1-1/219</w:t>
      </w:r>
    </w:p>
    <w:p w:rsidR="006C625F" w:rsidP="001C7272" w14:paraId="4EAA7A6A" w14:textId="77777777">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p>
    <w:p w:rsidR="006C625F" w:rsidP="001C7272" w14:paraId="7D2724D2" w14:textId="77777777">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p>
    <w:bookmarkEnd w:id="0"/>
    <w:p w:rsidR="001C7272" w:rsidRPr="000B351C" w:rsidP="001C7272" w14:paraId="74A60AD6" w14:textId="77777777">
      <w:pPr>
        <w:tabs>
          <w:tab w:val="left" w:pos="0"/>
          <w:tab w:val="center" w:pos="4678"/>
          <w:tab w:val="right" w:pos="9354"/>
        </w:tabs>
        <w:spacing w:after="0" w:line="240" w:lineRule="auto"/>
        <w:jc w:val="right"/>
        <w:rPr>
          <w:rFonts w:ascii="Times New Roman" w:eastAsia="Times New Roman" w:hAnsi="Times New Roman" w:cs="Times New Roman"/>
          <w:b/>
          <w:sz w:val="24"/>
          <w:szCs w:val="24"/>
          <w:lang w:eastAsia="ru-RU"/>
        </w:rPr>
      </w:pPr>
    </w:p>
    <w:p w:rsidR="00E71E92" w:rsidRPr="000B351C" w:rsidP="00E71E92" w14:paraId="20FAA1BD" w14:textId="77777777">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r w:rsidRPr="000B351C">
        <w:rPr>
          <w:rFonts w:ascii="Times New Roman" w:eastAsia="Times New Roman" w:hAnsi="Times New Roman" w:cs="Times New Roman"/>
          <w:b/>
          <w:sz w:val="24"/>
          <w:szCs w:val="24"/>
          <w:lang w:eastAsia="ru-RU"/>
        </w:rPr>
        <w:t>Preventīvā bezdarba samazināšanas pasākuma „</w:t>
      </w:r>
      <w:bookmarkStart w:id="1" w:name="_Hlk112840287"/>
      <w:r w:rsidRPr="000B351C">
        <w:rPr>
          <w:rFonts w:ascii="Times New Roman" w:eastAsia="Times New Roman" w:hAnsi="Times New Roman" w:cs="Times New Roman"/>
          <w:b/>
          <w:sz w:val="24"/>
          <w:szCs w:val="24"/>
          <w:lang w:eastAsia="ru-RU"/>
        </w:rPr>
        <w:t>Darba vietu pielāgošanas pasākumi bezdarba riskam pakļautām nodarbinātām personām ar invaliditāti</w:t>
      </w:r>
      <w:bookmarkEnd w:id="1"/>
      <w:r w:rsidRPr="000B351C">
        <w:rPr>
          <w:rFonts w:ascii="Times New Roman" w:eastAsia="Times New Roman" w:hAnsi="Times New Roman" w:cs="Times New Roman"/>
          <w:b/>
          <w:sz w:val="24"/>
          <w:szCs w:val="24"/>
          <w:lang w:eastAsia="ru-RU"/>
        </w:rPr>
        <w:t xml:space="preserve">” īstenotāju izvēles kārtība </w:t>
      </w:r>
      <w:bookmarkStart w:id="2" w:name="_Hlk97194536"/>
    </w:p>
    <w:bookmarkEnd w:id="2"/>
    <w:p w:rsidR="00E71E92" w:rsidRPr="000B351C" w:rsidP="00E71E92" w14:paraId="4A1B9C03" w14:textId="77777777">
      <w:pPr>
        <w:tabs>
          <w:tab w:val="left" w:pos="720"/>
          <w:tab w:val="center" w:pos="4153"/>
          <w:tab w:val="right" w:pos="8306"/>
        </w:tabs>
        <w:spacing w:after="0" w:line="240" w:lineRule="auto"/>
        <w:rPr>
          <w:rFonts w:ascii="Times New Roman" w:eastAsia="Times New Roman" w:hAnsi="Times New Roman" w:cs="Times New Roman"/>
          <w:sz w:val="24"/>
          <w:szCs w:val="24"/>
          <w:highlight w:val="yellow"/>
          <w:lang w:eastAsia="ru-RU"/>
        </w:rPr>
      </w:pPr>
    </w:p>
    <w:p w:rsidR="00E71E92" w:rsidRPr="000B351C" w:rsidP="00E71E92" w14:paraId="203CFC74" w14:textId="77777777">
      <w:pPr>
        <w:keepNext/>
        <w:keepLines/>
        <w:spacing w:before="40" w:after="0" w:line="240" w:lineRule="auto"/>
        <w:jc w:val="center"/>
        <w:outlineLvl w:val="2"/>
        <w:rPr>
          <w:rFonts w:ascii="Times New Roman" w:hAnsi="Times New Roman" w:eastAsiaTheme="majorEastAsia" w:cs="Times New Roman"/>
          <w:b/>
          <w:bCs/>
          <w:kern w:val="32"/>
          <w:sz w:val="24"/>
          <w:szCs w:val="24"/>
          <w:lang w:eastAsia="ru-RU"/>
        </w:rPr>
      </w:pPr>
      <w:r w:rsidRPr="000B351C">
        <w:rPr>
          <w:rFonts w:ascii="Times New Roman" w:hAnsi="Times New Roman" w:eastAsiaTheme="majorEastAsia" w:cs="Times New Roman"/>
          <w:b/>
          <w:bCs/>
          <w:kern w:val="32"/>
          <w:sz w:val="24"/>
          <w:szCs w:val="24"/>
          <w:lang w:eastAsia="ru-RU"/>
        </w:rPr>
        <w:t>I. Vispārīgie noteikumi</w:t>
      </w:r>
    </w:p>
    <w:p w:rsidR="00E71E92" w:rsidRPr="000B351C" w:rsidP="00E71E92" w14:paraId="5EADAE0E" w14:textId="77777777">
      <w:pPr>
        <w:spacing w:after="0" w:line="240" w:lineRule="auto"/>
        <w:rPr>
          <w:rFonts w:ascii="Times New Roman" w:eastAsia="Times New Roman" w:hAnsi="Times New Roman" w:cs="Times New Roman"/>
          <w:sz w:val="24"/>
          <w:szCs w:val="24"/>
          <w:lang w:eastAsia="ru-RU"/>
        </w:rPr>
      </w:pPr>
    </w:p>
    <w:p w:rsidR="00E71E92" w:rsidRPr="00E0385D" w:rsidP="00E71E92" w14:paraId="47FB269A" w14:textId="1E792B6B">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 w:name="_Hlk97631530"/>
      <w:r w:rsidRPr="000B351C">
        <w:rPr>
          <w:rFonts w:ascii="Times New Roman" w:eastAsia="Times New Roman" w:hAnsi="Times New Roman" w:cs="Times New Roman"/>
          <w:sz w:val="24"/>
          <w:szCs w:val="24"/>
          <w:lang w:eastAsia="ru-RU"/>
        </w:rPr>
        <w:t xml:space="preserve">Preventīvā bezdarba samazināšanas pasākuma „Darba vietu pielāgošanas pasākumi bezdarba riskam pakļautām nodarbinātām personām ar invaliditāti” </w:t>
      </w:r>
      <w:bookmarkEnd w:id="3"/>
      <w:r w:rsidRPr="000B351C">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00DB400A">
        <w:rPr>
          <w:rFonts w:ascii="Times New Roman" w:eastAsia="Times New Roman" w:hAnsi="Times New Roman" w:cs="Times New Roman"/>
          <w:sz w:val="24"/>
          <w:szCs w:val="24"/>
          <w:lang w:eastAsia="ru-RU"/>
        </w:rPr>
        <w:t>Aģentūra</w:t>
      </w:r>
      <w:r w:rsidRPr="000B351C">
        <w:rPr>
          <w:rFonts w:ascii="Times New Roman" w:eastAsia="Times New Roman" w:hAnsi="Times New Roman" w:cs="Times New Roman"/>
          <w:sz w:val="24"/>
          <w:szCs w:val="24"/>
          <w:lang w:eastAsia="ru-RU"/>
        </w:rPr>
        <w:t>)  aktīvo nodarbinātības pasākumu īstenotāju izvēles komisija (turpmāk – Komisija) izvērtē Pasākuma īstenotāju (turpmāk – pret</w:t>
      </w:r>
      <w:r w:rsidRPr="000B351C">
        <w:rPr>
          <w:rFonts w:ascii="Times New Roman" w:eastAsia="Times New Roman" w:hAnsi="Times New Roman" w:cs="Times New Roman"/>
          <w:sz w:val="24"/>
          <w:szCs w:val="24"/>
          <w:lang w:eastAsia="ru-RU"/>
        </w:rPr>
        <w:t>endentu) iesniegtos pieteikumus</w:t>
      </w:r>
      <w:r w:rsidRPr="000B351C" w:rsidR="00DC71ED">
        <w:rPr>
          <w:rFonts w:ascii="Times New Roman" w:eastAsia="Times New Roman" w:hAnsi="Times New Roman" w:cs="Times New Roman"/>
          <w:sz w:val="24"/>
          <w:szCs w:val="24"/>
          <w:lang w:eastAsia="ru-RU"/>
        </w:rPr>
        <w:t xml:space="preserve"> Pasākuma īstenošanai (turpmāk – pieteikums)</w:t>
      </w:r>
      <w:r w:rsidRPr="000B351C">
        <w:rPr>
          <w:rFonts w:ascii="Times New Roman" w:eastAsia="Times New Roman" w:hAnsi="Times New Roman" w:cs="Times New Roman"/>
          <w:sz w:val="24"/>
          <w:szCs w:val="24"/>
          <w:lang w:eastAsia="ru-RU"/>
        </w:rPr>
        <w:t>, atbilstoši Ministru kabineta 2011.</w:t>
      </w:r>
      <w:r w:rsidR="00EE5E1F">
        <w:rPr>
          <w:rFonts w:ascii="Times New Roman" w:eastAsia="Times New Roman" w:hAnsi="Times New Roman" w:cs="Times New Roman"/>
          <w:sz w:val="24"/>
          <w:szCs w:val="24"/>
          <w:lang w:eastAsia="ru-RU"/>
        </w:rPr>
        <w:t> </w:t>
      </w:r>
      <w:r w:rsidRPr="000B351C">
        <w:rPr>
          <w:rFonts w:ascii="Times New Roman" w:eastAsia="Times New Roman" w:hAnsi="Times New Roman" w:cs="Times New Roman"/>
          <w:sz w:val="24"/>
          <w:szCs w:val="24"/>
          <w:lang w:eastAsia="ru-RU"/>
        </w:rPr>
        <w:t xml:space="preserve">gada </w:t>
      </w:r>
      <w:r w:rsidRPr="000B351C" w:rsidR="000B351C">
        <w:rPr>
          <w:rFonts w:ascii="Times New Roman" w:eastAsia="Times New Roman" w:hAnsi="Times New Roman" w:cs="Times New Roman"/>
          <w:sz w:val="24"/>
          <w:szCs w:val="24"/>
          <w:lang w:eastAsia="ru-RU"/>
        </w:rPr>
        <w:br/>
      </w:r>
      <w:r w:rsidRPr="000B351C">
        <w:rPr>
          <w:rFonts w:ascii="Times New Roman" w:eastAsia="Times New Roman" w:hAnsi="Times New Roman" w:cs="Times New Roman"/>
          <w:sz w:val="24"/>
          <w:szCs w:val="24"/>
          <w:lang w:eastAsia="ru-RU"/>
        </w:rPr>
        <w:t>25.</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janvāra noteikumos Nr.</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75 “Noteikumi par aktīvo nodarbinātības pasākumu un preventīvo bezdarba samazināšanas pasākumu organizēšanas un</w:t>
      </w:r>
      <w:r w:rsidRPr="000B351C">
        <w:rPr>
          <w:rFonts w:ascii="Times New Roman" w:eastAsia="Times New Roman" w:hAnsi="Times New Roman" w:cs="Times New Roman"/>
          <w:sz w:val="24"/>
          <w:szCs w:val="24"/>
          <w:lang w:eastAsia="ru-RU"/>
        </w:rPr>
        <w:t xml:space="preserve"> finansēšanas kārtību un pasākumu īstenotāju izvēles </w:t>
      </w:r>
      <w:r w:rsidRPr="00E0385D">
        <w:rPr>
          <w:rFonts w:ascii="Times New Roman" w:eastAsia="Times New Roman" w:hAnsi="Times New Roman" w:cs="Times New Roman"/>
          <w:sz w:val="24"/>
          <w:szCs w:val="24"/>
          <w:lang w:eastAsia="ru-RU"/>
        </w:rPr>
        <w:t>principiem” (turpmāk – Noteikumi) noteiktajam.</w:t>
      </w:r>
    </w:p>
    <w:p w:rsidR="00E71E92" w:rsidRPr="00E0385D" w:rsidP="00E71E92" w14:paraId="0904C1C8"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17386">
        <w:rPr>
          <w:rFonts w:ascii="Times New Roman" w:eastAsia="Times New Roman" w:hAnsi="Times New Roman" w:cs="Times New Roman"/>
          <w:sz w:val="24"/>
          <w:szCs w:val="24"/>
          <w:lang w:eastAsia="ru-RU"/>
        </w:rPr>
        <w:t>Pasākumu finansē no ESF</w:t>
      </w:r>
      <w:r w:rsidRPr="00617386" w:rsidR="00D868E0">
        <w:rPr>
          <w:rFonts w:ascii="Times New Roman" w:eastAsia="Times New Roman" w:hAnsi="Times New Roman" w:cs="Times New Roman"/>
          <w:sz w:val="24"/>
          <w:szCs w:val="24"/>
          <w:lang w:eastAsia="ru-RU"/>
        </w:rPr>
        <w:t xml:space="preserve"> Plus</w:t>
      </w:r>
      <w:r w:rsidRPr="00617386">
        <w:rPr>
          <w:rFonts w:ascii="Times New Roman" w:eastAsia="Times New Roman" w:hAnsi="Times New Roman" w:cs="Times New Roman"/>
          <w:sz w:val="24"/>
          <w:szCs w:val="24"/>
          <w:lang w:eastAsia="ru-RU"/>
        </w:rPr>
        <w:t xml:space="preserve"> projekta </w:t>
      </w:r>
      <w:r w:rsidRPr="00617386" w:rsidR="00D868E0">
        <w:rPr>
          <w:rFonts w:ascii="Times New Roman" w:eastAsia="Times New Roman" w:hAnsi="Times New Roman" w:cs="Times New Roman"/>
          <w:sz w:val="24"/>
          <w:szCs w:val="24"/>
          <w:lang w:eastAsia="ru-RU"/>
        </w:rPr>
        <w:t>“Pasākumi iekļaujošai nodarbinātībai”</w:t>
      </w:r>
      <w:r w:rsidR="00FA5BE1">
        <w:rPr>
          <w:rFonts w:ascii="Times New Roman" w:eastAsia="Times New Roman" w:hAnsi="Times New Roman" w:cs="Times New Roman"/>
          <w:sz w:val="24"/>
          <w:szCs w:val="24"/>
          <w:lang w:eastAsia="ru-RU"/>
        </w:rPr>
        <w:t xml:space="preserve"> Nr.</w:t>
      </w:r>
      <w:r w:rsidRPr="00FA5BE1" w:rsidR="00FA5BE1">
        <w:t xml:space="preserve"> </w:t>
      </w:r>
      <w:r w:rsidRPr="00FA5BE1" w:rsidR="00FA5BE1">
        <w:rPr>
          <w:rFonts w:ascii="Times New Roman" w:eastAsia="Times New Roman" w:hAnsi="Times New Roman" w:cs="Times New Roman"/>
          <w:sz w:val="24"/>
          <w:szCs w:val="24"/>
          <w:lang w:eastAsia="ru-RU"/>
        </w:rPr>
        <w:t>4.3.3.2/1/24/I/002</w:t>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FA5BE1">
        <w:rPr>
          <w:rFonts w:ascii="Times New Roman" w:eastAsia="Times New Roman" w:hAnsi="Times New Roman" w:cs="Times New Roman"/>
          <w:sz w:val="24"/>
          <w:szCs w:val="24"/>
          <w:lang w:eastAsia="ru-RU"/>
        </w:rPr>
        <w:t xml:space="preserve"> </w:t>
      </w:r>
      <w:r w:rsidRPr="00E0385D">
        <w:rPr>
          <w:rFonts w:ascii="Times New Roman" w:eastAsia="Times New Roman" w:hAnsi="Times New Roman" w:cs="Times New Roman"/>
          <w:sz w:val="24"/>
          <w:szCs w:val="24"/>
          <w:lang w:eastAsia="ru-RU"/>
        </w:rPr>
        <w:t>finansējuma.</w:t>
      </w:r>
      <w:r w:rsidR="00D868E0">
        <w:rPr>
          <w:rFonts w:ascii="Times New Roman" w:eastAsia="Times New Roman" w:hAnsi="Times New Roman" w:cs="Times New Roman"/>
          <w:sz w:val="24"/>
          <w:szCs w:val="24"/>
          <w:lang w:eastAsia="ru-RU"/>
        </w:rPr>
        <w:t xml:space="preserve"> </w:t>
      </w:r>
    </w:p>
    <w:p w:rsidR="00E71E92" w:rsidRPr="00E0385D" w:rsidP="00E71E92" w14:paraId="168AD559" w14:textId="77777777">
      <w:pPr>
        <w:spacing w:after="0" w:line="240" w:lineRule="auto"/>
        <w:rPr>
          <w:rFonts w:ascii="Times New Roman" w:eastAsia="Times New Roman" w:hAnsi="Times New Roman" w:cs="Times New Roman"/>
          <w:sz w:val="24"/>
          <w:szCs w:val="24"/>
          <w:lang w:eastAsia="ru-RU"/>
        </w:rPr>
      </w:pPr>
    </w:p>
    <w:p w:rsidR="00E71E92" w:rsidRPr="00E0385D" w:rsidP="00E71E92" w14:paraId="672779F1" w14:textId="77777777">
      <w:pPr>
        <w:keepNext/>
        <w:spacing w:after="0" w:line="240" w:lineRule="auto"/>
        <w:jc w:val="center"/>
        <w:outlineLvl w:val="0"/>
        <w:rPr>
          <w:rFonts w:ascii="Times New Roman" w:eastAsia="Times New Roman" w:hAnsi="Times New Roman" w:cs="Times New Roman"/>
          <w:b/>
          <w:bCs/>
          <w:kern w:val="32"/>
          <w:sz w:val="24"/>
          <w:szCs w:val="24"/>
          <w:lang w:eastAsia="x-none"/>
        </w:rPr>
      </w:pPr>
      <w:r w:rsidRPr="00E0385D">
        <w:rPr>
          <w:rFonts w:ascii="Times New Roman" w:eastAsia="Times New Roman" w:hAnsi="Times New Roman" w:cs="Times New Roman"/>
          <w:b/>
          <w:bCs/>
          <w:kern w:val="32"/>
          <w:sz w:val="24"/>
          <w:szCs w:val="24"/>
          <w:lang w:eastAsia="x-none"/>
        </w:rPr>
        <w:t xml:space="preserve">II. Prasības piedāvājuma </w:t>
      </w:r>
      <w:r w:rsidRPr="00E0385D">
        <w:rPr>
          <w:rFonts w:ascii="Times New Roman" w:eastAsia="Times New Roman" w:hAnsi="Times New Roman" w:cs="Times New Roman"/>
          <w:b/>
          <w:bCs/>
          <w:kern w:val="32"/>
          <w:sz w:val="24"/>
          <w:szCs w:val="24"/>
          <w:lang w:eastAsia="x-none"/>
        </w:rPr>
        <w:t>noformējumam un iesniegšanai</w:t>
      </w:r>
    </w:p>
    <w:p w:rsidR="00E71E92" w:rsidRPr="00E0385D" w:rsidP="00E71E92" w14:paraId="707DFEBF" w14:textId="77777777">
      <w:pPr>
        <w:spacing w:after="0" w:line="240" w:lineRule="auto"/>
        <w:rPr>
          <w:rFonts w:ascii="Times New Roman" w:eastAsia="Times New Roman" w:hAnsi="Times New Roman" w:cs="Times New Roman"/>
          <w:sz w:val="24"/>
          <w:szCs w:val="24"/>
          <w:lang w:eastAsia="ru-RU"/>
        </w:rPr>
      </w:pPr>
    </w:p>
    <w:p w:rsidR="00E71E92" w:rsidP="00E71E92" w14:paraId="2CA2CA51"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0385D">
        <w:rPr>
          <w:rFonts w:ascii="Times New Roman" w:eastAsia="Times New Roman" w:hAnsi="Times New Roman" w:cs="Times New Roman"/>
          <w:sz w:val="24"/>
          <w:szCs w:val="24"/>
          <w:lang w:eastAsia="ru-RU"/>
        </w:rPr>
        <w:t>Pretendents pieteikumu sagatavo un iesniedz saskaņā ar kārtībā noteiktajām prasībām.</w:t>
      </w:r>
    </w:p>
    <w:p w:rsidR="007B46BE" w:rsidRPr="00D868E0" w:rsidP="00D868E0" w14:paraId="7C3852AC" w14:textId="77777777">
      <w:pPr>
        <w:numPr>
          <w:ilvl w:val="0"/>
          <w:numId w:val="2"/>
        </w:numPr>
        <w:tabs>
          <w:tab w:val="left" w:pos="426"/>
        </w:tabs>
        <w:spacing w:after="0"/>
        <w:ind w:left="426" w:hanging="426"/>
        <w:contextualSpacing/>
        <w:jc w:val="both"/>
        <w:rPr>
          <w:rFonts w:ascii="Times New Roman" w:hAnsi="Times New Roman"/>
          <w:sz w:val="24"/>
          <w:szCs w:val="24"/>
        </w:rPr>
      </w:pPr>
      <w:bookmarkStart w:id="4" w:name="_Hlk151457323"/>
      <w:bookmarkStart w:id="5" w:name="_Hlk151457165"/>
      <w:r w:rsidRPr="00684AF7">
        <w:rPr>
          <w:rFonts w:ascii="Times New Roman" w:hAnsi="Times New Roman" w:cs="Times New Roman"/>
          <w:sz w:val="24"/>
          <w:szCs w:val="24"/>
          <w:shd w:val="clear" w:color="auto" w:fill="FFFFFF"/>
        </w:rPr>
        <w:t xml:space="preserve">Pretendents iesniedz Aģentūra </w:t>
      </w:r>
      <w:r>
        <w:rPr>
          <w:rFonts w:ascii="Times New Roman" w:hAnsi="Times New Roman"/>
          <w:sz w:val="24"/>
          <w:szCs w:val="24"/>
          <w:shd w:val="clear" w:color="auto" w:fill="FFFFFF"/>
        </w:rPr>
        <w:t>pieteikumu</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 xml:space="preserve">Aģentūras oficiālo e-adresi, ievērojot, ka </w:t>
      </w:r>
      <w:r w:rsidRPr="00684AF7">
        <w:rPr>
          <w:rFonts w:ascii="Times New Roman" w:hAnsi="Times New Roman" w:cs="Times New Roman"/>
          <w:sz w:val="24"/>
          <w:szCs w:val="24"/>
          <w:shd w:val="clear" w:color="auto" w:fill="FFFFFF"/>
        </w:rPr>
        <w:t>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bookmarkEnd w:id="4"/>
      <w:r w:rsidRPr="00684AF7">
        <w:rPr>
          <w:rFonts w:ascii="Times New Roman" w:hAnsi="Times New Roman" w:cs="Times New Roman"/>
          <w:sz w:val="24"/>
          <w:szCs w:val="24"/>
          <w:shd w:val="clear" w:color="auto" w:fill="FFFFFF"/>
        </w:rPr>
        <w:t>.</w:t>
      </w:r>
    </w:p>
    <w:bookmarkEnd w:id="5"/>
    <w:p w:rsidR="00E71E92" w:rsidRPr="000B351C" w:rsidP="00E71E92" w14:paraId="17C89B1B"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0385D">
        <w:rPr>
          <w:rFonts w:ascii="Times New Roman" w:eastAsia="Times New Roman" w:hAnsi="Times New Roman" w:cs="Times New Roman"/>
          <w:sz w:val="24"/>
          <w:szCs w:val="24"/>
          <w:lang w:eastAsia="ru-RU"/>
        </w:rPr>
        <w:t>Iesniegtajiem dokumentiem jābūt skaidri</w:t>
      </w:r>
      <w:r w:rsidRPr="000B351C">
        <w:rPr>
          <w:rFonts w:ascii="Times New Roman" w:eastAsia="Times New Roman" w:hAnsi="Times New Roman" w:cs="Times New Roman"/>
          <w:sz w:val="24"/>
          <w:szCs w:val="24"/>
          <w:lang w:eastAsia="ru-RU"/>
        </w:rPr>
        <w:t xml:space="preserve"> salasāmiem, lai izvairītos no jebkādiem pārpratumiem. Vārdiem un skaitļiem jābūt bez iestarpinājumiem, labojumiem vai dzēsumiem.</w:t>
      </w:r>
    </w:p>
    <w:p w:rsidR="00E71E92" w:rsidRPr="000B351C" w:rsidP="00E71E92" w14:paraId="05F30FC9"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w:t>
      </w:r>
      <w:r w:rsidRPr="000B351C">
        <w:rPr>
          <w:rFonts w:ascii="Times New Roman" w:eastAsia="Times New Roman" w:hAnsi="Times New Roman" w:cs="Times New Roman"/>
          <w:sz w:val="24"/>
          <w:szCs w:val="24"/>
          <w:lang w:eastAsia="ru-RU"/>
        </w:rPr>
        <w:t>ieteikumam jābūt valsts valodā.</w:t>
      </w:r>
    </w:p>
    <w:p w:rsidR="00E71E92" w:rsidRPr="000B351C" w:rsidP="00E71E92" w14:paraId="58B1559B"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Pretendenta pieteikumu un tā pielikumus paraksta pretendentu pārstāvēt tiesīga vai pretendenta pilnvarota persona. Personas, kuras paraksta pieteikumu, pārstāvības tiesībām jābūt nostiprinātām atbilstoši normatīvajos aktos n</w:t>
      </w:r>
      <w:r w:rsidRPr="000B351C">
        <w:rPr>
          <w:rFonts w:ascii="Times New Roman" w:eastAsia="Times New Roman" w:hAnsi="Times New Roman" w:cs="Times New Roman"/>
          <w:sz w:val="24"/>
          <w:szCs w:val="24"/>
          <w:lang w:eastAsia="ru-RU"/>
        </w:rPr>
        <w:t>oteiktajam regulējumam. Ja pieteikumā iekļauto dokumentāciju paraksta pilnvarota persona, piedāvājumam pievieno pretendenta paraksta tiesīgās personas izdotu pilnvaru vai normatīvajos aktos noteiktā kārtībā apliecinātu pilnvarojuma kopiju.</w:t>
      </w:r>
    </w:p>
    <w:p w:rsidR="00E71E92" w:rsidRPr="000B351C" w:rsidP="00E71E92" w14:paraId="262DEF01"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Pretendenta </w:t>
      </w:r>
      <w:r w:rsidRPr="000B351C">
        <w:rPr>
          <w:rFonts w:ascii="Times New Roman" w:eastAsia="Times New Roman" w:hAnsi="Times New Roman" w:cs="Times New Roman"/>
          <w:sz w:val="24"/>
          <w:szCs w:val="24"/>
          <w:lang w:eastAsia="ru-RU"/>
        </w:rPr>
        <w:t>pieteikuma izskatīšan</w:t>
      </w:r>
      <w:r w:rsidR="00332D64">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Komisijā </w:t>
      </w:r>
      <w:r w:rsidRPr="000B351C" w:rsidR="00DC71ED">
        <w:rPr>
          <w:rFonts w:ascii="Times New Roman" w:eastAsia="Times New Roman" w:hAnsi="Times New Roman" w:cs="Times New Roman"/>
          <w:sz w:val="24"/>
          <w:szCs w:val="24"/>
          <w:lang w:eastAsia="ru-RU"/>
        </w:rPr>
        <w:t xml:space="preserve">uzsāk </w:t>
      </w:r>
      <w:r w:rsidRPr="000B351C">
        <w:rPr>
          <w:rFonts w:ascii="Times New Roman" w:eastAsia="Times New Roman" w:hAnsi="Times New Roman" w:cs="Times New Roman"/>
          <w:sz w:val="24"/>
          <w:szCs w:val="24"/>
          <w:lang w:eastAsia="ru-RU"/>
        </w:rPr>
        <w:t xml:space="preserve">ne vēlāk kā </w:t>
      </w:r>
      <w:r w:rsidR="00DB400A">
        <w:rPr>
          <w:rFonts w:ascii="Times New Roman" w:eastAsia="Times New Roman" w:hAnsi="Times New Roman" w:cs="Times New Roman"/>
          <w:sz w:val="24"/>
          <w:szCs w:val="24"/>
          <w:lang w:eastAsia="ru-RU"/>
        </w:rPr>
        <w:t xml:space="preserve">10 </w:t>
      </w:r>
      <w:r w:rsidRPr="000B351C">
        <w:rPr>
          <w:rFonts w:ascii="Times New Roman" w:eastAsia="Times New Roman" w:hAnsi="Times New Roman" w:cs="Times New Roman"/>
          <w:sz w:val="24"/>
          <w:szCs w:val="24"/>
          <w:lang w:eastAsia="ru-RU"/>
        </w:rPr>
        <w:t>darba dienu laikā pēc dienas, kad saņemts pretendenta pieteikums;</w:t>
      </w:r>
    </w:p>
    <w:p w:rsidR="00E71E92" w:rsidRPr="000B351C" w:rsidP="00E71E92" w14:paraId="4B36CF15"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Līdz pretendenta pieteikuma izskatīšanas Komisijā dienai pretendents ir tiesīgs grozīt iesniegto pieteikumu. Paziņojums par grozījumiem p</w:t>
      </w:r>
      <w:r w:rsidRPr="000B351C">
        <w:rPr>
          <w:rFonts w:ascii="Times New Roman" w:eastAsia="Times New Roman" w:hAnsi="Times New Roman" w:cs="Times New Roman"/>
          <w:sz w:val="24"/>
          <w:szCs w:val="24"/>
          <w:lang w:eastAsia="ru-RU"/>
        </w:rPr>
        <w:t>ieteikumā sagatavojams, noformējams un iesniedzams tāpat kā pieteikums un tajā ir jābūt norādei, ka tie ir sākotnējā pieteikuma grozījumi.</w:t>
      </w:r>
    </w:p>
    <w:p w:rsidR="00E71E92" w:rsidRPr="000B351C" w:rsidP="00E71E92" w14:paraId="10B32AAE"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Līdz pretendenta pieteikuma izskatīšanas Komisijas dienā pretendents ir tiesīgs atsaukt iesniegto pieteikumu, rakstve</w:t>
      </w:r>
      <w:r w:rsidRPr="000B351C">
        <w:rPr>
          <w:rFonts w:ascii="Times New Roman" w:eastAsia="Times New Roman" w:hAnsi="Times New Roman" w:cs="Times New Roman"/>
          <w:sz w:val="24"/>
          <w:szCs w:val="24"/>
          <w:lang w:eastAsia="ru-RU"/>
        </w:rPr>
        <w:t xml:space="preserve">idā (atbilstoši </w:t>
      </w:r>
      <w:r w:rsidR="00B2413A">
        <w:rPr>
          <w:rFonts w:ascii="Times New Roman" w:eastAsia="Times New Roman" w:hAnsi="Times New Roman" w:cs="Times New Roman"/>
          <w:sz w:val="24"/>
          <w:szCs w:val="24"/>
          <w:lang w:eastAsia="ru-RU"/>
        </w:rPr>
        <w:t xml:space="preserve">Ministru kabineta </w:t>
      </w:r>
      <w:r w:rsidRPr="000B351C">
        <w:rPr>
          <w:rFonts w:ascii="Times New Roman" w:eastAsia="Times New Roman" w:hAnsi="Times New Roman" w:cs="Times New Roman"/>
          <w:sz w:val="24"/>
          <w:szCs w:val="24"/>
          <w:lang w:eastAsia="ru-RU"/>
        </w:rPr>
        <w:t>2018.</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gada 4.</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septembra noteikumos Nr.</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558 “Dokumentu izstrādāšanas un noformēšanas kārtība” noteiktajam) par to paziņojot </w:t>
      </w:r>
      <w:r w:rsidR="00DB400A">
        <w:rPr>
          <w:rFonts w:ascii="Times New Roman" w:eastAsia="Times New Roman" w:hAnsi="Times New Roman" w:cs="Times New Roman"/>
          <w:sz w:val="24"/>
          <w:szCs w:val="24"/>
          <w:lang w:eastAsia="ru-RU"/>
        </w:rPr>
        <w:t>Aģentūrai</w:t>
      </w:r>
      <w:r w:rsidRPr="000B351C">
        <w:rPr>
          <w:rFonts w:ascii="Times New Roman" w:eastAsia="Times New Roman" w:hAnsi="Times New Roman" w:cs="Times New Roman"/>
          <w:sz w:val="24"/>
          <w:szCs w:val="24"/>
          <w:lang w:eastAsia="ru-RU"/>
        </w:rPr>
        <w:t xml:space="preserve">. Pieteikuma atsaukšana nav grozāma un </w:t>
      </w:r>
      <w:r w:rsidRPr="000B351C" w:rsidR="00E32793">
        <w:rPr>
          <w:rFonts w:ascii="Times New Roman" w:eastAsia="Times New Roman" w:hAnsi="Times New Roman" w:cs="Times New Roman"/>
          <w:sz w:val="24"/>
          <w:szCs w:val="24"/>
          <w:lang w:eastAsia="ru-RU"/>
        </w:rPr>
        <w:t>Komisijā pieteikumu nevērtē</w:t>
      </w:r>
      <w:r w:rsidRPr="000B351C">
        <w:rPr>
          <w:rFonts w:ascii="Times New Roman" w:eastAsia="Times New Roman" w:hAnsi="Times New Roman" w:cs="Times New Roman"/>
          <w:sz w:val="24"/>
          <w:szCs w:val="24"/>
          <w:lang w:eastAsia="ru-RU"/>
        </w:rPr>
        <w:t>.</w:t>
      </w:r>
    </w:p>
    <w:p w:rsidR="00E71E92" w:rsidRPr="000B351C" w:rsidP="00E71E92" w14:paraId="447904B7" w14:textId="77777777">
      <w:pPr>
        <w:tabs>
          <w:tab w:val="left" w:pos="284"/>
          <w:tab w:val="left" w:pos="426"/>
        </w:tabs>
        <w:spacing w:after="0" w:line="240" w:lineRule="auto"/>
        <w:jc w:val="both"/>
        <w:rPr>
          <w:rFonts w:ascii="Times New Roman" w:eastAsia="Times New Roman" w:hAnsi="Times New Roman" w:cs="Times New Roman"/>
          <w:sz w:val="24"/>
          <w:szCs w:val="24"/>
          <w:lang w:eastAsia="ru-RU"/>
        </w:rPr>
      </w:pPr>
    </w:p>
    <w:p w:rsidR="00E71E92" w:rsidRPr="000B351C" w:rsidP="00E71E92" w14:paraId="71B6C076" w14:textId="77777777">
      <w:pPr>
        <w:keepNext/>
        <w:spacing w:after="0" w:line="240" w:lineRule="auto"/>
        <w:jc w:val="center"/>
        <w:outlineLvl w:val="0"/>
        <w:rPr>
          <w:rFonts w:ascii="Times New Roman" w:eastAsia="Times New Roman" w:hAnsi="Times New Roman" w:cs="Times New Roman"/>
          <w:b/>
          <w:bCs/>
          <w:caps/>
          <w:kern w:val="32"/>
          <w:sz w:val="24"/>
          <w:szCs w:val="24"/>
          <w:lang w:eastAsia="x-none"/>
        </w:rPr>
      </w:pPr>
      <w:r w:rsidRPr="000B351C">
        <w:rPr>
          <w:rFonts w:ascii="Times New Roman" w:eastAsia="Times New Roman" w:hAnsi="Times New Roman" w:cs="Times New Roman"/>
          <w:b/>
          <w:bCs/>
          <w:caps/>
          <w:kern w:val="32"/>
          <w:sz w:val="24"/>
          <w:szCs w:val="24"/>
          <w:lang w:eastAsia="x-none"/>
        </w:rPr>
        <w:t xml:space="preserve">III. </w:t>
      </w:r>
      <w:r w:rsidRPr="000B351C">
        <w:rPr>
          <w:rFonts w:ascii="Times New Roman" w:eastAsia="Times New Roman" w:hAnsi="Times New Roman" w:cs="Times New Roman"/>
          <w:b/>
          <w:bCs/>
          <w:kern w:val="32"/>
          <w:sz w:val="24"/>
          <w:szCs w:val="24"/>
          <w:lang w:eastAsia="x-none"/>
        </w:rPr>
        <w:t xml:space="preserve">Pretendenta </w:t>
      </w:r>
      <w:r w:rsidRPr="000B351C">
        <w:rPr>
          <w:rFonts w:ascii="Times New Roman" w:eastAsia="Times New Roman" w:hAnsi="Times New Roman" w:cs="Times New Roman"/>
          <w:b/>
          <w:bCs/>
          <w:kern w:val="32"/>
          <w:sz w:val="24"/>
          <w:szCs w:val="24"/>
          <w:lang w:eastAsia="x-none"/>
        </w:rPr>
        <w:t>atlases dokumenti un kritēriji pretendenta vērtēšanai</w:t>
      </w:r>
    </w:p>
    <w:p w:rsidR="00E71E92" w:rsidRPr="000B351C" w:rsidP="00E71E92" w14:paraId="0B0262DC" w14:textId="77777777">
      <w:pPr>
        <w:spacing w:after="0" w:line="240" w:lineRule="auto"/>
        <w:jc w:val="center"/>
        <w:rPr>
          <w:rFonts w:ascii="Times New Roman" w:eastAsia="Times New Roman" w:hAnsi="Times New Roman" w:cs="Times New Roman"/>
          <w:sz w:val="24"/>
          <w:szCs w:val="24"/>
          <w:lang w:eastAsia="ru-RU"/>
        </w:rPr>
      </w:pPr>
    </w:p>
    <w:p w:rsidR="0022784D" w:rsidP="0022784D" w14:paraId="75974C4A" w14:textId="77777777">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6" w:name="_Hlk151457192"/>
      <w:r w:rsidRPr="00684AF7">
        <w:rPr>
          <w:rFonts w:ascii="Times New Roman" w:hAnsi="Times New Roman" w:cs="Times New Roman"/>
          <w:sz w:val="24"/>
          <w:szCs w:val="24"/>
          <w:shd w:val="clear" w:color="auto" w:fill="FFFFFF"/>
        </w:rPr>
        <w:t>Pretendents pieteikumu</w:t>
      </w:r>
      <w:r>
        <w:rPr>
          <w:rFonts w:ascii="Times New Roman" w:hAnsi="Times New Roman"/>
          <w:sz w:val="24"/>
          <w:szCs w:val="24"/>
          <w:shd w:val="clear" w:color="auto" w:fill="FFFFFF"/>
        </w:rPr>
        <w:t xml:space="preserve"> pasākuma</w:t>
      </w:r>
      <w:r w:rsidRPr="00684AF7">
        <w:rPr>
          <w:rFonts w:ascii="Times New Roman" w:hAnsi="Times New Roman" w:cs="Times New Roman"/>
          <w:sz w:val="24"/>
          <w:szCs w:val="24"/>
          <w:shd w:val="clear" w:color="auto" w:fill="FFFFFF"/>
        </w:rPr>
        <w:t xml:space="preserve"> īstenošanai iesniedz, izmantojot Aģentūras mājaslapā www.nva.gov.lv →sadaļā</w:t>
      </w:r>
      <w:r>
        <w:rPr>
          <w:rFonts w:ascii="Times New Roman" w:hAnsi="Times New Roman"/>
          <w:sz w:val="24"/>
          <w:szCs w:val="24"/>
        </w:rPr>
        <w:t xml:space="preserve"> </w:t>
      </w:r>
      <w:r w:rsidRPr="000B351C">
        <w:rPr>
          <w:rFonts w:ascii="Times New Roman" w:eastAsia="Times New Roman" w:hAnsi="Times New Roman" w:cs="Times New Roman"/>
          <w:b/>
          <w:sz w:val="24"/>
          <w:szCs w:val="24"/>
          <w:lang w:eastAsia="ru-RU"/>
        </w:rPr>
        <w:t>„</w:t>
      </w:r>
      <w:hyperlink r:id="rId9" w:history="1">
        <w:r w:rsidRPr="00615AAC">
          <w:rPr>
            <w:rStyle w:val="Hyperlink"/>
            <w:rFonts w:ascii="Times New Roman" w:eastAsia="Times New Roman" w:hAnsi="Times New Roman" w:cs="Times New Roman"/>
            <w:sz w:val="24"/>
            <w:szCs w:val="24"/>
            <w:lang w:eastAsia="ru-RU"/>
          </w:rPr>
          <w:t xml:space="preserve">Darba vietu pielāgošanas </w:t>
        </w:r>
        <w:r w:rsidRPr="00615AAC">
          <w:rPr>
            <w:rStyle w:val="Hyperlink"/>
            <w:rFonts w:ascii="Times New Roman" w:eastAsia="Times New Roman" w:hAnsi="Times New Roman" w:cs="Times New Roman"/>
            <w:sz w:val="24"/>
            <w:szCs w:val="24"/>
            <w:lang w:eastAsia="ru-RU"/>
          </w:rPr>
          <w:t>pasākumi bezdarba riskam pakļautām nodarbinātām personām ar invaliditāti</w:t>
        </w:r>
      </w:hyperlink>
      <w:r w:rsidRPr="0022784D">
        <w:rPr>
          <w:rFonts w:ascii="Times New Roman" w:eastAsia="Times New Roman" w:hAnsi="Times New Roman" w:cs="Times New Roman"/>
          <w:sz w:val="24"/>
          <w:szCs w:val="24"/>
          <w:lang w:eastAsia="ru-RU"/>
        </w:rPr>
        <w:t>”</w:t>
      </w:r>
      <w:r w:rsidRPr="000B351C">
        <w:rPr>
          <w:rFonts w:ascii="Times New Roman" w:eastAsia="Times New Roman" w:hAnsi="Times New Roman" w:cs="Times New Roman"/>
          <w:b/>
          <w:sz w:val="24"/>
          <w:szCs w:val="24"/>
          <w:lang w:eastAsia="ru-RU"/>
        </w:rPr>
        <w:t xml:space="preserve"> </w:t>
      </w:r>
      <w:r w:rsidRPr="00684AF7">
        <w:rPr>
          <w:rFonts w:ascii="Times New Roman" w:hAnsi="Times New Roman" w:cs="Times New Roman"/>
          <w:sz w:val="24"/>
          <w:szCs w:val="24"/>
          <w:shd w:val="clear" w:color="auto" w:fill="FFFFFF"/>
        </w:rPr>
        <w:t>ievietotās pieteikuma veidlapas</w:t>
      </w:r>
      <w:r>
        <w:rPr>
          <w:rFonts w:ascii="Arial" w:hAnsi="Arial" w:cs="Arial"/>
          <w:sz w:val="30"/>
          <w:szCs w:val="30"/>
          <w:shd w:val="clear" w:color="auto" w:fill="FFFFFF"/>
        </w:rPr>
        <w:t>.</w:t>
      </w:r>
    </w:p>
    <w:bookmarkEnd w:id="6"/>
    <w:p w:rsidR="0022784D" w:rsidP="00B21A37" w14:paraId="48569FD4" w14:textId="77777777">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p>
    <w:p w:rsidR="00E71E92" w:rsidRPr="000B351C" w:rsidP="00E71E92" w14:paraId="3E3E660D" w14:textId="77777777">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Lai novērtētu pretendenta atbilstību Pasākuma īstenošanai, pretendentam jāiesniedz šādi dokumenti:</w:t>
      </w:r>
    </w:p>
    <w:p w:rsidR="00E71E92" w:rsidRPr="000B351C" w:rsidP="00E71E92" w14:paraId="7ADDD8FC" w14:textId="77777777">
      <w:pPr>
        <w:widowControl w:val="0"/>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w:t>
      </w:r>
      <w:r w:rsidRPr="000B351C" w:rsidR="00CB7049">
        <w:rPr>
          <w:rFonts w:ascii="Times New Roman" w:eastAsia="Times New Roman" w:hAnsi="Times New Roman" w:cs="Times New Roman"/>
          <w:sz w:val="24"/>
          <w:szCs w:val="24"/>
          <w:lang w:eastAsia="ru-RU"/>
        </w:rPr>
        <w:t>ieteikums</w:t>
      </w:r>
      <w:r>
        <w:rPr>
          <w:rFonts w:ascii="Times New Roman" w:eastAsia="Times New Roman" w:hAnsi="Times New Roman" w:cs="Times New Roman"/>
          <w:sz w:val="24"/>
          <w:szCs w:val="24"/>
          <w:lang w:eastAsia="ru-RU"/>
        </w:rPr>
        <w:t xml:space="preserve"> </w:t>
      </w:r>
      <w:bookmarkStart w:id="7" w:name="_Hlk151457392"/>
      <w:bookmarkStart w:id="8" w:name="_Hlk151457246"/>
      <w:r>
        <w:rPr>
          <w:rFonts w:ascii="Times New Roman" w:eastAsia="Times New Roman" w:hAnsi="Times New Roman"/>
          <w:sz w:val="24"/>
          <w:szCs w:val="24"/>
          <w:lang w:eastAsia="ru-RU"/>
        </w:rPr>
        <w:t>pasākuma īstenošanai</w:t>
      </w:r>
      <w:r w:rsidRPr="000B351C" w:rsidR="00CB7049">
        <w:rPr>
          <w:rFonts w:ascii="Times New Roman" w:eastAsia="Times New Roman" w:hAnsi="Times New Roman" w:cs="Times New Roman"/>
          <w:sz w:val="24"/>
          <w:szCs w:val="24"/>
          <w:lang w:eastAsia="ru-RU"/>
        </w:rPr>
        <w:t>;</w:t>
      </w:r>
      <w:bookmarkEnd w:id="7"/>
    </w:p>
    <w:bookmarkEnd w:id="8"/>
    <w:p w:rsidR="00E71E92" w:rsidRPr="000B351C" w:rsidP="00E71E92" w14:paraId="2BDA3AB4" w14:textId="77777777">
      <w:pPr>
        <w:widowControl w:val="0"/>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pieteikuma </w:t>
      </w:r>
      <w:r w:rsidRPr="000B351C" w:rsidR="00E32793">
        <w:rPr>
          <w:rFonts w:ascii="Times New Roman" w:eastAsia="Times New Roman" w:hAnsi="Times New Roman" w:cs="Times New Roman"/>
          <w:sz w:val="24"/>
          <w:szCs w:val="24"/>
          <w:lang w:eastAsia="ru-RU"/>
        </w:rPr>
        <w:t xml:space="preserve">pielikums </w:t>
      </w:r>
      <w:r w:rsidRPr="000B351C">
        <w:rPr>
          <w:rFonts w:ascii="Times New Roman" w:eastAsia="Times New Roman" w:hAnsi="Times New Roman" w:cs="Times New Roman"/>
          <w:sz w:val="24"/>
          <w:szCs w:val="24"/>
          <w:lang w:eastAsia="ru-RU"/>
        </w:rPr>
        <w:t>“Nodarbinātā apliecinājums par personas datu apstrādi,</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datu apstrādes pārzini un datu apstrādes tiesisko pamatu preventīvā bezdarba samazināšanas Pasākuma</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īstenošanas laikā”;</w:t>
      </w:r>
    </w:p>
    <w:p w:rsidR="00E71E92" w:rsidRPr="000B351C" w:rsidP="00E71E92" w14:paraId="6E0AC84E"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uz lēmuma pieņemšanas dienu pārliecinās, ka pretendents atbils</w:t>
      </w:r>
      <w:r w:rsidRPr="000B351C">
        <w:rPr>
          <w:rFonts w:ascii="Times New Roman" w:eastAsia="Times New Roman" w:hAnsi="Times New Roman" w:cs="Times New Roman"/>
          <w:sz w:val="24"/>
          <w:szCs w:val="24"/>
          <w:lang w:eastAsia="ru-RU"/>
        </w:rPr>
        <w:t>t šādām prasībām:</w:t>
      </w:r>
    </w:p>
    <w:p w:rsidR="00E71E92" w:rsidRPr="000B351C" w:rsidP="00E71E92" w14:paraId="2EB34C07" w14:textId="6DD1B051">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atbilstoši Starptautisko un Latvijas Republikas nacionālo sankciju likuma (turpmāk – Sankciju likums) 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noteiktajam, pretendentam, tā valdes vai padomes locekļiem, patiesā labuma guvējam, pārstāvēt</w:t>
      </w:r>
      <w:r w:rsidR="00583ACE">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tiesīgai personai vai</w:t>
      </w:r>
      <w:r w:rsidRPr="000B351C">
        <w:rPr>
          <w:rFonts w:ascii="Times New Roman" w:eastAsia="Times New Roman" w:hAnsi="Times New Roman" w:cs="Times New Roman"/>
          <w:sz w:val="24"/>
          <w:szCs w:val="24"/>
          <w:lang w:eastAsia="ru-RU"/>
        </w:rPr>
        <w:t xml:space="preserve"> prokūristam, vai personai, kura ir pilnvarota pārstāvēt pretendentu darbībās nav noteiktas starptautiskās vai nacionālās sankcijas vai būtiskas finanšu un kapitāla tirgus intereses ietekmējošas Eiropas Savienības vai Ziemeļatlantijas līguma organizācijas </w:t>
      </w:r>
      <w:r w:rsidRPr="000B351C">
        <w:rPr>
          <w:rFonts w:ascii="Times New Roman" w:eastAsia="Times New Roman" w:hAnsi="Times New Roman" w:cs="Times New Roman"/>
          <w:sz w:val="24"/>
          <w:szCs w:val="24"/>
          <w:lang w:eastAsia="ru-RU"/>
        </w:rPr>
        <w:t>dalībvalsts sankcijas</w:t>
      </w:r>
      <w:r w:rsidRPr="000B351C" w:rsidR="001D27D5">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Papildus Komisija pārliecinās vai pretendents nav Padomes </w:t>
      </w:r>
      <w:r w:rsidR="009078C6">
        <w:rPr>
          <w:rFonts w:ascii="Times New Roman" w:eastAsia="Times New Roman" w:hAnsi="Times New Roman" w:cs="Times New Roman"/>
          <w:sz w:val="24"/>
          <w:szCs w:val="24"/>
          <w:lang w:eastAsia="ru-RU"/>
        </w:rPr>
        <w:br/>
      </w:r>
      <w:r w:rsidRPr="000B351C" w:rsidR="001627EF">
        <w:rPr>
          <w:rFonts w:ascii="Times New Roman" w:eastAsia="Times New Roman" w:hAnsi="Times New Roman" w:cs="Times New Roman"/>
          <w:sz w:val="24"/>
          <w:szCs w:val="24"/>
          <w:lang w:eastAsia="ru-RU"/>
        </w:rPr>
        <w:t xml:space="preserve">2022. gada 8. aprīļa </w:t>
      </w:r>
      <w:r w:rsidRPr="000B351C">
        <w:rPr>
          <w:rFonts w:ascii="Times New Roman" w:eastAsia="Times New Roman" w:hAnsi="Times New Roman" w:cs="Times New Roman"/>
          <w:sz w:val="24"/>
          <w:szCs w:val="24"/>
          <w:lang w:eastAsia="ru-RU"/>
        </w:rPr>
        <w:t>regul</w:t>
      </w:r>
      <w:r w:rsidR="001627EF">
        <w:rPr>
          <w:rFonts w:ascii="Times New Roman" w:eastAsia="Times New Roman" w:hAnsi="Times New Roman" w:cs="Times New Roman"/>
          <w:sz w:val="24"/>
          <w:szCs w:val="24"/>
          <w:lang w:eastAsia="ru-RU"/>
        </w:rPr>
        <w:t>as</w:t>
      </w:r>
      <w:r w:rsidRPr="000B351C">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w:t>
      </w:r>
      <w:r w:rsidRPr="000B351C">
        <w:rPr>
          <w:rFonts w:ascii="Times New Roman" w:eastAsia="Times New Roman" w:hAnsi="Times New Roman" w:cs="Times New Roman"/>
          <w:sz w:val="24"/>
          <w:szCs w:val="24"/>
          <w:lang w:eastAsia="ru-RU"/>
        </w:rPr>
        <w:t xml:space="preserve">ainā (turpmāk – </w:t>
      </w:r>
      <w:r w:rsidR="00B2413A">
        <w:rPr>
          <w:rFonts w:ascii="Times New Roman" w:eastAsia="Times New Roman" w:hAnsi="Times New Roman" w:cs="Times New Roman"/>
          <w:sz w:val="24"/>
          <w:szCs w:val="24"/>
          <w:lang w:eastAsia="ru-RU"/>
        </w:rPr>
        <w:t>R</w:t>
      </w:r>
      <w:r w:rsidRPr="000B351C">
        <w:rPr>
          <w:rFonts w:ascii="Times New Roman" w:eastAsia="Times New Roman" w:hAnsi="Times New Roman" w:cs="Times New Roman"/>
          <w:sz w:val="24"/>
          <w:szCs w:val="24"/>
          <w:lang w:eastAsia="ru-RU"/>
        </w:rPr>
        <w:t xml:space="preserve">egula (EU) 2022/576), 5.l panta pirmajā punktā minētā juridiskā persona, vienība vai struktūra, kas veic uzņēmējdarbību Krievijā un kam vairāk nekā </w:t>
      </w:r>
      <w:r w:rsidR="009078C6">
        <w:rPr>
          <w:rFonts w:ascii="Times New Roman" w:eastAsia="Times New Roman" w:hAnsi="Times New Roman" w:cs="Times New Roman"/>
          <w:sz w:val="24"/>
          <w:szCs w:val="24"/>
          <w:lang w:eastAsia="ru-RU"/>
        </w:rPr>
        <w:br/>
      </w:r>
      <w:r w:rsidRPr="000B351C">
        <w:rPr>
          <w:rFonts w:ascii="Times New Roman" w:eastAsia="Times New Roman" w:hAnsi="Times New Roman" w:cs="Times New Roman"/>
          <w:sz w:val="24"/>
          <w:szCs w:val="24"/>
          <w:lang w:eastAsia="ru-RU"/>
        </w:rPr>
        <w:t>50 % īpašuma daļu ir valsts īpašumā vai publiskā kontrolē;</w:t>
      </w:r>
    </w:p>
    <w:p w:rsidR="00E71E92" w:rsidRPr="000B351C" w:rsidP="00E71E92" w14:paraId="2F786D67" w14:textId="77777777">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saskaņā ar </w:t>
      </w:r>
      <w:bookmarkStart w:id="9" w:name="_Hlk97285257"/>
      <w:r w:rsidRPr="000B351C">
        <w:rPr>
          <w:rFonts w:ascii="Times New Roman" w:eastAsia="Times New Roman" w:hAnsi="Times New Roman" w:cs="Times New Roman"/>
          <w:sz w:val="24"/>
          <w:szCs w:val="24"/>
          <w:lang w:eastAsia="ru-RU"/>
        </w:rPr>
        <w:t>Noteikumu 15.1.</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w:t>
      </w:r>
      <w:r w:rsidRPr="000B351C">
        <w:rPr>
          <w:rFonts w:ascii="Times New Roman" w:eastAsia="Times New Roman" w:hAnsi="Times New Roman" w:cs="Times New Roman"/>
          <w:sz w:val="24"/>
          <w:szCs w:val="24"/>
          <w:lang w:eastAsia="ru-RU"/>
        </w:rPr>
        <w:t>špunkta prasībām – pretendents ir reģistrēts saskaņā ar attiecīgo saimniecisko darbību regulējošo normatīvo aktu prasībām, kā arī pretendenta pieteikumā norādītais NACE kods ir reģistrēts Valsts ieņēmuma dienesta (turpmāk – VID) publiskojamo datu bāzē;</w:t>
      </w:r>
      <w:bookmarkEnd w:id="9"/>
    </w:p>
    <w:p w:rsidR="00E71E92" w:rsidRPr="00322AC9" w:rsidP="00E71E92" w14:paraId="3A09DF7C" w14:textId="77777777">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saskaņā ar </w:t>
      </w:r>
      <w:bookmarkStart w:id="10" w:name="_Hlk97285294"/>
      <w:r w:rsidRPr="000B351C">
        <w:rPr>
          <w:rFonts w:ascii="Times New Roman" w:eastAsia="Times New Roman" w:hAnsi="Times New Roman" w:cs="Times New Roman"/>
          <w:sz w:val="24"/>
          <w:szCs w:val="24"/>
          <w:lang w:eastAsia="ru-RU"/>
        </w:rPr>
        <w:t>Noteikumu 15.2.</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prasībām – pretendentam ir licence, akreditācijas lapa, sertifikāts attiecīgo </w:t>
      </w:r>
      <w:r w:rsidRPr="00322AC9">
        <w:rPr>
          <w:rFonts w:ascii="Times New Roman" w:eastAsia="Times New Roman" w:hAnsi="Times New Roman" w:cs="Times New Roman"/>
          <w:sz w:val="24"/>
          <w:szCs w:val="24"/>
          <w:lang w:eastAsia="ru-RU"/>
        </w:rPr>
        <w:t>pakalpojumu sniegšanai, ja to nepieciešamību nosaka normatīvie akti;</w:t>
      </w:r>
    </w:p>
    <w:bookmarkEnd w:id="10"/>
    <w:p w:rsidR="00E71E92" w:rsidRPr="00322AC9" w:rsidP="00E71E92" w14:paraId="27CF746F" w14:textId="77777777">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322AC9">
        <w:rPr>
          <w:rFonts w:ascii="Times New Roman" w:eastAsia="Times New Roman" w:hAnsi="Times New Roman" w:cs="Times New Roman"/>
          <w:sz w:val="24"/>
          <w:szCs w:val="24"/>
          <w:lang w:eastAsia="ru-RU"/>
        </w:rPr>
        <w:t>saskaņā ar Noteikumu 15.4.</w:t>
      </w:r>
      <w:r w:rsidRPr="00322AC9" w:rsidR="00F32F48">
        <w:rPr>
          <w:rFonts w:ascii="Times New Roman" w:eastAsia="Times New Roman" w:hAnsi="Times New Roman" w:cs="Times New Roman"/>
          <w:sz w:val="24"/>
          <w:szCs w:val="24"/>
          <w:lang w:eastAsia="ru-RU"/>
        </w:rPr>
        <w:t xml:space="preserve"> </w:t>
      </w:r>
      <w:r w:rsidRPr="00322AC9">
        <w:rPr>
          <w:rFonts w:ascii="Times New Roman" w:eastAsia="Times New Roman" w:hAnsi="Times New Roman" w:cs="Times New Roman"/>
          <w:sz w:val="24"/>
          <w:szCs w:val="24"/>
          <w:lang w:eastAsia="ru-RU"/>
        </w:rPr>
        <w:t>apakšpunkta prasībām – pretendents pēdēj</w:t>
      </w:r>
      <w:r w:rsidR="00EB174C">
        <w:rPr>
          <w:rFonts w:ascii="Times New Roman" w:eastAsia="Times New Roman" w:hAnsi="Times New Roman" w:cs="Times New Roman"/>
          <w:sz w:val="24"/>
          <w:szCs w:val="24"/>
          <w:lang w:eastAsia="ru-RU"/>
        </w:rPr>
        <w:t>o divu gadu</w:t>
      </w:r>
      <w:r w:rsidRPr="00322AC9">
        <w:rPr>
          <w:rFonts w:ascii="Times New Roman" w:eastAsia="Times New Roman" w:hAnsi="Times New Roman" w:cs="Times New Roman"/>
          <w:sz w:val="24"/>
          <w:szCs w:val="24"/>
          <w:lang w:eastAsia="ru-RU"/>
        </w:rPr>
        <w:t xml:space="preserve"> laikā nav būtiski pārkāpis </w:t>
      </w:r>
      <w:r w:rsidRPr="00322AC9" w:rsidR="00DB400A">
        <w:rPr>
          <w:rFonts w:ascii="Times New Roman" w:eastAsia="Times New Roman" w:hAnsi="Times New Roman" w:cs="Times New Roman"/>
          <w:sz w:val="24"/>
          <w:szCs w:val="24"/>
          <w:lang w:eastAsia="ru-RU"/>
        </w:rPr>
        <w:t>Aģentūras</w:t>
      </w:r>
      <w:r w:rsidRPr="00322AC9">
        <w:rPr>
          <w:rFonts w:ascii="Times New Roman" w:eastAsia="Times New Roman" w:hAnsi="Times New Roman" w:cs="Times New Roman"/>
          <w:sz w:val="24"/>
          <w:szCs w:val="24"/>
          <w:lang w:eastAsia="ru-RU"/>
        </w:rPr>
        <w:t xml:space="preserve"> pasākumu īstenošanas nosacījumus;</w:t>
      </w:r>
    </w:p>
    <w:p w:rsidR="00E71E92" w:rsidRPr="000B351C" w:rsidP="00E71E92" w14:paraId="5CB29EBD" w14:textId="77777777">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322AC9">
        <w:rPr>
          <w:rFonts w:ascii="Times New Roman" w:eastAsia="Times New Roman" w:hAnsi="Times New Roman" w:cs="Times New Roman"/>
          <w:sz w:val="24"/>
          <w:szCs w:val="24"/>
          <w:lang w:eastAsia="ru-RU"/>
        </w:rPr>
        <w:t xml:space="preserve">uz lēmuma pieņemšanas dienu, </w:t>
      </w:r>
      <w:r w:rsidRPr="00322AC9" w:rsidR="008775BB">
        <w:rPr>
          <w:rFonts w:ascii="Times New Roman" w:eastAsia="Times New Roman" w:hAnsi="Times New Roman" w:cs="Times New Roman"/>
          <w:sz w:val="24"/>
          <w:szCs w:val="24"/>
          <w:lang w:eastAsia="ru-RU"/>
        </w:rPr>
        <w:t>saskaņā ar Noteikumu 15.5.</w:t>
      </w:r>
      <w:r w:rsidRPr="00322AC9" w:rsidR="00F32F48">
        <w:rPr>
          <w:rFonts w:ascii="Times New Roman" w:eastAsia="Times New Roman" w:hAnsi="Times New Roman" w:cs="Times New Roman"/>
          <w:sz w:val="24"/>
          <w:szCs w:val="24"/>
          <w:lang w:eastAsia="ru-RU"/>
        </w:rPr>
        <w:t xml:space="preserve"> </w:t>
      </w:r>
      <w:r w:rsidRPr="00322AC9" w:rsidR="008775BB">
        <w:rPr>
          <w:rFonts w:ascii="Times New Roman" w:eastAsia="Times New Roman" w:hAnsi="Times New Roman" w:cs="Times New Roman"/>
          <w:sz w:val="24"/>
          <w:szCs w:val="24"/>
          <w:lang w:eastAsia="ru-RU"/>
        </w:rPr>
        <w:t>apakšpunkta</w:t>
      </w:r>
      <w:r w:rsidRPr="000B351C" w:rsidR="008775BB">
        <w:rPr>
          <w:rFonts w:ascii="Times New Roman" w:eastAsia="Times New Roman" w:hAnsi="Times New Roman" w:cs="Times New Roman"/>
          <w:sz w:val="24"/>
          <w:szCs w:val="24"/>
          <w:lang w:eastAsia="ru-RU"/>
        </w:rPr>
        <w:t xml:space="preserve"> prasībām – uz pretendentu neattiecas neviens no Publisko iepirkumu likuma (turpmāk – PIL) 42. panta </w:t>
      </w:r>
      <w:r w:rsidRPr="000B351C" w:rsidR="00DA4CFB">
        <w:rPr>
          <w:rFonts w:ascii="Times New Roman" w:eastAsia="Times New Roman" w:hAnsi="Times New Roman" w:cs="Times New Roman"/>
          <w:sz w:val="24"/>
          <w:szCs w:val="24"/>
          <w:lang w:eastAsia="ru-RU"/>
        </w:rPr>
        <w:t>otrās daļas 4., 6. un 14.</w:t>
      </w:r>
      <w:r w:rsidRPr="000B351C" w:rsidR="00F32F48">
        <w:rPr>
          <w:rFonts w:ascii="Times New Roman" w:eastAsia="Times New Roman" w:hAnsi="Times New Roman" w:cs="Times New Roman"/>
          <w:sz w:val="24"/>
          <w:szCs w:val="24"/>
          <w:lang w:eastAsia="ru-RU"/>
        </w:rPr>
        <w:t xml:space="preserve"> </w:t>
      </w:r>
      <w:r w:rsidRPr="000B351C" w:rsidR="00DA4CFB">
        <w:rPr>
          <w:rFonts w:ascii="Times New Roman" w:eastAsia="Times New Roman" w:hAnsi="Times New Roman" w:cs="Times New Roman"/>
          <w:sz w:val="24"/>
          <w:szCs w:val="24"/>
          <w:lang w:eastAsia="ru-RU"/>
        </w:rPr>
        <w:t xml:space="preserve">punktā </w:t>
      </w:r>
      <w:r w:rsidRPr="000B351C" w:rsidR="008775BB">
        <w:rPr>
          <w:rFonts w:ascii="Times New Roman" w:eastAsia="Times New Roman" w:hAnsi="Times New Roman" w:cs="Times New Roman"/>
          <w:sz w:val="24"/>
          <w:szCs w:val="24"/>
          <w:lang w:eastAsia="ru-RU"/>
        </w:rPr>
        <w:t>minētajiem izslēgšanas noteikumiem:</w:t>
      </w:r>
    </w:p>
    <w:p w:rsidR="00E71E92" w:rsidRPr="000B351C" w:rsidP="00E71E92" w14:paraId="4B809F63" w14:textId="77777777">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ir pasludināts pretendenta maksātnespējas process, apturēta pretendenta saimnieciskā darbība, pretendents tiek likvidēts;</w:t>
      </w:r>
    </w:p>
    <w:p w:rsidR="00E71E92" w:rsidRPr="000B351C" w:rsidP="00E71E92" w14:paraId="206F73EE" w14:textId="77777777">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pretendents ar kompetentas institūcijas lēmumu, tiesas spriedumu vai </w:t>
      </w:r>
      <w:r w:rsidRPr="000B351C">
        <w:rPr>
          <w:rFonts w:ascii="Times New Roman" w:eastAsia="Times New Roman" w:hAnsi="Times New Roman" w:cs="Times New Roman"/>
          <w:sz w:val="24"/>
          <w:szCs w:val="24"/>
          <w:lang w:eastAsia="ru-RU"/>
        </w:rPr>
        <w:t>prokurora priekšrakstu par sodu, kas stājies spēkā un kļuvis neapstrīdams un nepārsūdzams, ir atzīts par vainīgu un sodīts par pārkāpumu, kurš izpaužas kā:</w:t>
      </w:r>
    </w:p>
    <w:p w:rsidR="00E71E92" w:rsidRPr="000B351C" w:rsidP="00E71E92" w14:paraId="6EBF3891" w14:textId="77777777">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vienas vai vairāku personu nodarbināšana, ja tām nav nepieciešamās darba atļaujas vai ja tās nav tie</w:t>
      </w:r>
      <w:r w:rsidRPr="000B351C">
        <w:rPr>
          <w:rFonts w:ascii="Times New Roman" w:eastAsia="Times New Roman" w:hAnsi="Times New Roman" w:cs="Times New Roman"/>
          <w:sz w:val="24"/>
          <w:szCs w:val="24"/>
          <w:lang w:eastAsia="ru-RU"/>
        </w:rPr>
        <w:t>sīgas uzturēties Eiropas Savienības dalībvalstī;</w:t>
      </w:r>
    </w:p>
    <w:p w:rsidR="00E71E92" w:rsidRPr="000B351C" w:rsidP="00E71E92" w14:paraId="38E9FAFA" w14:textId="77777777">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personas nodarbināšana bez rakstveidā noslēgta darba līguma, nodokļu normatīvajos aktos noteiktajā termiņā neiesniedzot par šo personu informatīvo deklarāciju par darbiniekiem, kas iesniedzama par personām, </w:t>
      </w:r>
      <w:r w:rsidRPr="000B351C">
        <w:rPr>
          <w:rFonts w:ascii="Times New Roman" w:eastAsia="Times New Roman" w:hAnsi="Times New Roman" w:cs="Times New Roman"/>
          <w:sz w:val="24"/>
          <w:szCs w:val="24"/>
          <w:lang w:eastAsia="ru-RU"/>
        </w:rPr>
        <w:t>kuras uzsāk darbu.</w:t>
      </w:r>
    </w:p>
    <w:p w:rsidR="006C5D01" w:rsidRPr="000B351C" w:rsidP="006C5D01" w14:paraId="034E1CAB" w14:textId="77777777">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1" w:name="_Hlk97204557"/>
      <w:r w:rsidRPr="000B351C">
        <w:rPr>
          <w:rFonts w:ascii="Times New Roman" w:eastAsia="Times New Roman" w:hAnsi="Times New Roman" w:cs="Times New Roman"/>
          <w:sz w:val="24"/>
          <w:szCs w:val="24"/>
          <w:lang w:eastAsia="ru-RU"/>
        </w:rPr>
        <w:t>saskaņā ar Noteikumu 15.5.</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prasībām - pretendentam</w:t>
      </w:r>
      <w:r w:rsidRPr="000B351C" w:rsidR="00DA4CFB">
        <w:rPr>
          <w:rFonts w:ascii="Times New Roman" w:hAnsi="Times New Roman" w:cs="Times New Roman"/>
          <w:sz w:val="24"/>
          <w:szCs w:val="24"/>
        </w:rPr>
        <w:t xml:space="preserve"> </w:t>
      </w:r>
      <w:r w:rsidRPr="000B351C" w:rsidR="00DA4CFB">
        <w:rPr>
          <w:rFonts w:ascii="Times New Roman" w:eastAsia="Times New Roman" w:hAnsi="Times New Roman" w:cs="Times New Roman"/>
          <w:sz w:val="24"/>
          <w:szCs w:val="24"/>
          <w:lang w:eastAsia="ru-RU"/>
        </w:rPr>
        <w:t>dienā, kad pieņemts lēmums par iespējamu līguma slēgšanas tiesību piešķiršanu,</w:t>
      </w:r>
      <w:r w:rsidRPr="000B351C">
        <w:rPr>
          <w:rFonts w:ascii="Times New Roman" w:eastAsia="Times New Roman" w:hAnsi="Times New Roman" w:cs="Times New Roman"/>
          <w:sz w:val="24"/>
          <w:szCs w:val="24"/>
          <w:lang w:eastAsia="ru-RU"/>
        </w:rPr>
        <w:t xml:space="preserve"> Latvijā vai valstī, kurā tas reģistrēts vai kurā atrodas tā pastāvīgā dzīvesvieta, nav nodokļu </w:t>
      </w:r>
      <w:r w:rsidRPr="000B351C">
        <w:rPr>
          <w:rFonts w:ascii="Times New Roman" w:eastAsia="Times New Roman" w:hAnsi="Times New Roman" w:cs="Times New Roman"/>
          <w:sz w:val="24"/>
          <w:szCs w:val="24"/>
          <w:lang w:eastAsia="ru-RU"/>
        </w:rPr>
        <w:t xml:space="preserve">parāds, tai skaitā valsts </w:t>
      </w:r>
      <w:r w:rsidRPr="000B351C">
        <w:rPr>
          <w:rFonts w:ascii="Times New Roman" w:eastAsia="Times New Roman" w:hAnsi="Times New Roman" w:cs="Times New Roman"/>
          <w:sz w:val="24"/>
          <w:szCs w:val="24"/>
          <w:lang w:eastAsia="ru-RU"/>
        </w:rPr>
        <w:t xml:space="preserve">sociālās apdrošināšanas obligāto iemaksu parāds, kas kopsummā kādā no valstīm pārsniedz 150 </w:t>
      </w:r>
      <w:r w:rsidRPr="000B351C">
        <w:rPr>
          <w:rFonts w:ascii="Times New Roman" w:eastAsia="Times New Roman" w:hAnsi="Times New Roman" w:cs="Times New Roman"/>
          <w:i/>
          <w:sz w:val="24"/>
          <w:szCs w:val="24"/>
          <w:lang w:eastAsia="ru-RU"/>
        </w:rPr>
        <w:t>euro</w:t>
      </w:r>
      <w:r w:rsidRPr="000B351C" w:rsidR="00C6243A">
        <w:rPr>
          <w:rFonts w:ascii="Times New Roman" w:eastAsia="Times New Roman" w:hAnsi="Times New Roman" w:cs="Times New Roman"/>
          <w:sz w:val="24"/>
          <w:szCs w:val="24"/>
          <w:lang w:eastAsia="ru-RU"/>
        </w:rPr>
        <w:t>;</w:t>
      </w:r>
    </w:p>
    <w:p w:rsidR="006C5D01" w:rsidRPr="000B351C" w:rsidP="006C5D01" w14:paraId="66AE8969" w14:textId="77777777">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0B351C">
        <w:rPr>
          <w:rFonts w:ascii="Times New Roman" w:eastAsia="Times New Roman" w:hAnsi="Times New Roman" w:cs="Times New Roman"/>
          <w:iCs/>
          <w:sz w:val="24"/>
          <w:szCs w:val="24"/>
          <w:lang w:eastAsia="ru-RU"/>
        </w:rPr>
        <w:t xml:space="preserve">atbilstoši </w:t>
      </w:r>
      <w:bookmarkStart w:id="12" w:name="_Hlk113880918"/>
      <w:r w:rsidRPr="000B351C">
        <w:rPr>
          <w:rFonts w:ascii="Times New Roman" w:eastAsia="Times New Roman" w:hAnsi="Times New Roman" w:cs="Times New Roman"/>
          <w:iCs/>
          <w:sz w:val="24"/>
          <w:szCs w:val="24"/>
          <w:lang w:eastAsia="ru-RU"/>
        </w:rPr>
        <w:t xml:space="preserve">Noteikumu </w:t>
      </w:r>
      <w:r w:rsidRPr="000B351C">
        <w:rPr>
          <w:rFonts w:ascii="Times New Roman" w:eastAsia="Times New Roman" w:hAnsi="Times New Roman" w:cs="Times New Roman"/>
          <w:sz w:val="24"/>
          <w:szCs w:val="24"/>
          <w:lang w:eastAsia="ru-RU"/>
        </w:rPr>
        <w:t>109.</w:t>
      </w:r>
      <w:r w:rsidRPr="000B351C">
        <w:rPr>
          <w:rFonts w:ascii="Times New Roman" w:eastAsia="Times New Roman" w:hAnsi="Times New Roman" w:cs="Times New Roman"/>
          <w:sz w:val="24"/>
          <w:szCs w:val="24"/>
          <w:vertAlign w:val="superscript"/>
          <w:lang w:eastAsia="ru-RU"/>
        </w:rPr>
        <w:t xml:space="preserve">27 </w:t>
      </w:r>
      <w:r w:rsidRPr="000B351C">
        <w:rPr>
          <w:rFonts w:ascii="Times New Roman" w:eastAsia="Times New Roman" w:hAnsi="Times New Roman" w:cs="Times New Roman"/>
          <w:iCs/>
          <w:sz w:val="24"/>
          <w:szCs w:val="24"/>
          <w:lang w:eastAsia="ru-RU"/>
        </w:rPr>
        <w:t xml:space="preserve">punkta </w:t>
      </w:r>
      <w:bookmarkEnd w:id="12"/>
      <w:r w:rsidRPr="000B351C">
        <w:rPr>
          <w:rFonts w:ascii="Times New Roman" w:eastAsia="Times New Roman" w:hAnsi="Times New Roman" w:cs="Times New Roman"/>
          <w:iCs/>
          <w:sz w:val="24"/>
          <w:szCs w:val="24"/>
          <w:lang w:eastAsia="ru-RU"/>
        </w:rPr>
        <w:t xml:space="preserve">prasībām – pretendenta pieteikumā norādītais darbinieks atbilst Pasākuma noteiktajai mērķa grupai – </w:t>
      </w:r>
      <w:r w:rsidRPr="000B351C" w:rsidR="007C5258">
        <w:rPr>
          <w:rFonts w:ascii="Times New Roman" w:eastAsia="Times New Roman" w:hAnsi="Times New Roman" w:cs="Times New Roman"/>
          <w:iCs/>
          <w:sz w:val="24"/>
          <w:szCs w:val="24"/>
          <w:lang w:eastAsia="ru-RU"/>
        </w:rPr>
        <w:t xml:space="preserve">bezdarba riskam pakļauta nodarbināta persona ar invaliditāti, </w:t>
      </w:r>
      <w:r w:rsidRPr="000B351C" w:rsidR="00150F7C">
        <w:rPr>
          <w:rFonts w:ascii="Times New Roman" w:eastAsia="Times New Roman" w:hAnsi="Times New Roman" w:cs="Times New Roman"/>
          <w:iCs/>
          <w:sz w:val="24"/>
          <w:szCs w:val="24"/>
          <w:lang w:eastAsia="ru-RU"/>
        </w:rPr>
        <w:t>kura nodarbināta pie pretendenta</w:t>
      </w:r>
      <w:r w:rsidRPr="000B351C">
        <w:rPr>
          <w:rFonts w:ascii="Times New Roman" w:eastAsia="Times New Roman" w:hAnsi="Times New Roman" w:cs="Times New Roman"/>
          <w:iCs/>
          <w:sz w:val="24"/>
          <w:szCs w:val="24"/>
          <w:lang w:eastAsia="ru-RU"/>
        </w:rPr>
        <w:t>;</w:t>
      </w:r>
    </w:p>
    <w:p w:rsidR="00EA43BC" w:rsidRPr="000B351C" w:rsidP="00EA43BC" w14:paraId="4B602B12" w14:textId="6CD12BE8">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3" w:name="_Hlk113881876"/>
      <w:r w:rsidRPr="000B351C">
        <w:rPr>
          <w:rFonts w:ascii="Times New Roman" w:eastAsia="Times New Roman" w:hAnsi="Times New Roman" w:cs="Times New Roman"/>
          <w:sz w:val="24"/>
          <w:szCs w:val="24"/>
          <w:lang w:eastAsia="ru-RU"/>
        </w:rPr>
        <w:t>Noteikumu 109.</w:t>
      </w:r>
      <w:r w:rsidRPr="000B351C">
        <w:rPr>
          <w:rFonts w:ascii="Times New Roman" w:eastAsia="Times New Roman" w:hAnsi="Times New Roman" w:cs="Times New Roman"/>
          <w:sz w:val="24"/>
          <w:szCs w:val="24"/>
          <w:vertAlign w:val="superscript"/>
          <w:lang w:eastAsia="ru-RU"/>
        </w:rPr>
        <w:t>28</w:t>
      </w:r>
      <w:r w:rsidRPr="000B351C">
        <w:rPr>
          <w:rFonts w:ascii="Times New Roman" w:eastAsia="Times New Roman" w:hAnsi="Times New Roman" w:cs="Times New Roman"/>
          <w:sz w:val="24"/>
          <w:szCs w:val="24"/>
          <w:lang w:eastAsia="ru-RU"/>
        </w:rPr>
        <w:t xml:space="preserve"> punkta prasībām – pretendents ir</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komersants</w:t>
      </w:r>
      <w:r>
        <w:rPr>
          <w:rFonts w:ascii="Times New Roman" w:eastAsia="Times New Roman" w:hAnsi="Times New Roman" w:cs="Times New Roman"/>
          <w:sz w:val="24"/>
          <w:szCs w:val="24"/>
          <w:lang w:eastAsia="ru-RU"/>
        </w:rPr>
        <w:t xml:space="preserve"> vai </w:t>
      </w:r>
      <w:r>
        <w:rPr>
          <w:rFonts w:ascii="Times New Roman" w:hAnsi="Times New Roman"/>
          <w:color w:val="2E74B5" w:themeColor="accent5" w:themeShade="BF"/>
          <w:sz w:val="24"/>
          <w:szCs w:val="24"/>
        </w:rPr>
        <w:t>individuālais uzņēmums</w:t>
      </w:r>
      <w:r w:rsidR="001828B1">
        <w:rPr>
          <w:rFonts w:ascii="Times New Roman" w:hAnsi="Times New Roman"/>
          <w:color w:val="2E74B5" w:themeColor="accent5" w:themeShade="BF"/>
          <w:sz w:val="24"/>
          <w:szCs w:val="24"/>
        </w:rPr>
        <w:t>.</w:t>
      </w:r>
      <w:r w:rsidRPr="000B351C">
        <w:rPr>
          <w:rFonts w:ascii="Times New Roman" w:eastAsia="Times New Roman" w:hAnsi="Times New Roman" w:cs="Times New Roman"/>
          <w:sz w:val="24"/>
          <w:szCs w:val="24"/>
          <w:lang w:eastAsia="ru-RU"/>
        </w:rPr>
        <w:t xml:space="preserve"> </w:t>
      </w:r>
    </w:p>
    <w:bookmarkEnd w:id="11"/>
    <w:bookmarkEnd w:id="13"/>
    <w:p w:rsidR="006665DA" w:rsidP="00E71E92" w14:paraId="6739F7AE" w14:textId="77777777">
      <w:pPr>
        <w:spacing w:after="0" w:line="240" w:lineRule="auto"/>
        <w:rPr>
          <w:rFonts w:ascii="Times New Roman" w:eastAsia="Times New Roman" w:hAnsi="Times New Roman" w:cs="Times New Roman"/>
          <w:sz w:val="24"/>
          <w:szCs w:val="24"/>
          <w:lang w:eastAsia="ru-RU"/>
        </w:rPr>
      </w:pPr>
    </w:p>
    <w:p w:rsidR="000B351C" w:rsidRPr="000B351C" w:rsidP="00E71E92" w14:paraId="35DFC473" w14:textId="77777777">
      <w:pPr>
        <w:spacing w:after="0" w:line="240" w:lineRule="auto"/>
        <w:rPr>
          <w:rFonts w:ascii="Times New Roman" w:eastAsia="Times New Roman" w:hAnsi="Times New Roman" w:cs="Times New Roman"/>
          <w:sz w:val="24"/>
          <w:szCs w:val="24"/>
          <w:lang w:eastAsia="ru-RU"/>
        </w:rPr>
      </w:pPr>
    </w:p>
    <w:p w:rsidR="00E71E92" w:rsidRPr="000B351C" w:rsidP="00E71E92" w14:paraId="64803B61" w14:textId="77777777">
      <w:pPr>
        <w:keepNext/>
        <w:keepLines/>
        <w:spacing w:after="0"/>
        <w:jc w:val="center"/>
        <w:outlineLvl w:val="0"/>
        <w:rPr>
          <w:rFonts w:ascii="Times New Roman" w:eastAsia="Times New Roman" w:hAnsi="Times New Roman" w:cs="Times New Roman"/>
          <w:b/>
          <w:sz w:val="24"/>
          <w:szCs w:val="24"/>
        </w:rPr>
      </w:pPr>
      <w:r w:rsidRPr="000B351C">
        <w:rPr>
          <w:rFonts w:ascii="Times New Roman" w:eastAsia="Times New Roman" w:hAnsi="Times New Roman" w:cs="Times New Roman"/>
          <w:b/>
          <w:sz w:val="24"/>
          <w:szCs w:val="24"/>
        </w:rPr>
        <w:t>IV Piedāvājumu vērtēšana</w:t>
      </w:r>
    </w:p>
    <w:p w:rsidR="00E71E92" w:rsidRPr="000B351C" w:rsidP="00E71E92" w14:paraId="2672DCA5" w14:textId="77777777">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bookmarkStart w:id="14" w:name="_Hlk52539347"/>
    </w:p>
    <w:p w:rsidR="00E71E92" w:rsidRPr="000B351C" w:rsidP="00E71E92" w14:paraId="1F8768B4" w14:textId="77777777">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pārbauda, vai pretendents iesniedzis visus kārtības 1</w:t>
      </w:r>
      <w:r w:rsidR="00EB174C">
        <w:rPr>
          <w:rFonts w:ascii="Times New Roman" w:eastAsia="Times New Roman" w:hAnsi="Times New Roman" w:cs="Times New Roman"/>
          <w:sz w:val="24"/>
          <w:szCs w:val="24"/>
          <w:lang w:eastAsia="ru-RU"/>
        </w:rPr>
        <w:t>2</w:t>
      </w:r>
      <w:r w:rsidRPr="000B351C">
        <w:rPr>
          <w:rFonts w:ascii="Times New Roman" w:eastAsia="Times New Roman" w:hAnsi="Times New Roman" w:cs="Times New Roman"/>
          <w:sz w:val="24"/>
          <w:szCs w:val="24"/>
          <w:lang w:eastAsia="ru-RU"/>
        </w:rPr>
        <w:t>.</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punktā noteiktos dokumentus un tie parakstīti atbilstoši kārtības 7.</w:t>
      </w:r>
      <w:r w:rsidR="009078C6">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punktam. Ja Komisija konstatē, ka </w:t>
      </w:r>
      <w:bookmarkStart w:id="15" w:name="_Hlk98161679"/>
      <w:r w:rsidRPr="000B351C">
        <w:rPr>
          <w:rFonts w:ascii="Times New Roman" w:eastAsia="Times New Roman" w:hAnsi="Times New Roman" w:cs="Times New Roman"/>
          <w:sz w:val="24"/>
          <w:szCs w:val="24"/>
          <w:lang w:eastAsia="ru-RU"/>
        </w:rPr>
        <w:t xml:space="preserve">pieteikums nav noformēts atbilstoši </w:t>
      </w:r>
      <w:bookmarkStart w:id="16" w:name="_Hlk111021790"/>
      <w:r w:rsidRPr="000B351C">
        <w:rPr>
          <w:rFonts w:ascii="Times New Roman" w:eastAsia="Times New Roman" w:hAnsi="Times New Roman" w:cs="Times New Roman"/>
          <w:sz w:val="24"/>
          <w:szCs w:val="24"/>
          <w:lang w:eastAsia="ru-RU"/>
        </w:rPr>
        <w:t xml:space="preserve">Ministru kabineta </w:t>
      </w:r>
      <w:r w:rsidRPr="000B351C" w:rsidR="001627EF">
        <w:rPr>
          <w:rFonts w:ascii="Times New Roman" w:eastAsia="Times New Roman" w:hAnsi="Times New Roman" w:cs="Times New Roman"/>
          <w:sz w:val="24"/>
          <w:szCs w:val="24"/>
          <w:lang w:eastAsia="ru-RU"/>
        </w:rPr>
        <w:t xml:space="preserve">2018. gada 4. septembra </w:t>
      </w:r>
      <w:r w:rsidRPr="000B351C">
        <w:rPr>
          <w:rFonts w:ascii="Times New Roman" w:eastAsia="Times New Roman" w:hAnsi="Times New Roman" w:cs="Times New Roman"/>
          <w:sz w:val="24"/>
          <w:szCs w:val="24"/>
          <w:lang w:eastAsia="ru-RU"/>
        </w:rPr>
        <w:t>noteikumiem Nr.</w:t>
      </w:r>
      <w:r w:rsidR="009078C6">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558 “Dokumentu izstrādāšanas un noformēšanas kārtība” noteiktajām</w:t>
      </w:r>
      <w:bookmarkEnd w:id="15"/>
      <w:bookmarkEnd w:id="16"/>
      <w:r w:rsidRPr="000B351C">
        <w:rPr>
          <w:rFonts w:ascii="Times New Roman" w:eastAsia="Times New Roman" w:hAnsi="Times New Roman" w:cs="Times New Roman"/>
          <w:sz w:val="24"/>
          <w:szCs w:val="24"/>
          <w:lang w:eastAsia="ru-RU"/>
        </w:rPr>
        <w:t xml:space="preserve"> prasībām, Komisija rakstveidā par to informē pretendentu un </w:t>
      </w:r>
      <w:r w:rsidR="00F7796A">
        <w:rPr>
          <w:rFonts w:ascii="Times New Roman" w:eastAsia="Times New Roman" w:hAnsi="Times New Roman" w:cs="Times New Roman"/>
          <w:sz w:val="24"/>
          <w:szCs w:val="24"/>
          <w:lang w:eastAsia="ru-RU"/>
        </w:rPr>
        <w:t>10</w:t>
      </w:r>
      <w:r w:rsidRPr="000B351C">
        <w:rPr>
          <w:rFonts w:ascii="Times New Roman" w:eastAsia="Times New Roman" w:hAnsi="Times New Roman" w:cs="Times New Roman"/>
          <w:sz w:val="24"/>
          <w:szCs w:val="24"/>
          <w:lang w:eastAsia="ru-RU"/>
        </w:rPr>
        <w:t xml:space="preserve"> </w:t>
      </w:r>
      <w:r w:rsidR="00DB400A">
        <w:rPr>
          <w:rFonts w:ascii="Times New Roman" w:eastAsia="Times New Roman" w:hAnsi="Times New Roman" w:cs="Times New Roman"/>
          <w:sz w:val="24"/>
          <w:szCs w:val="24"/>
          <w:lang w:eastAsia="ru-RU"/>
        </w:rPr>
        <w:t xml:space="preserve">darba </w:t>
      </w:r>
      <w:r w:rsidRPr="000B351C">
        <w:rPr>
          <w:rFonts w:ascii="Times New Roman" w:eastAsia="Times New Roman" w:hAnsi="Times New Roman" w:cs="Times New Roman"/>
          <w:sz w:val="24"/>
          <w:szCs w:val="24"/>
          <w:lang w:eastAsia="ru-RU"/>
        </w:rPr>
        <w:t xml:space="preserve">dienu laikā no informācijas pieprasīšanas brīža pieprasa, lai pretendents </w:t>
      </w:r>
      <w:bookmarkStart w:id="17" w:name="_Hlk98164557"/>
      <w:r w:rsidRPr="000B351C">
        <w:rPr>
          <w:rFonts w:ascii="Times New Roman" w:eastAsia="Times New Roman" w:hAnsi="Times New Roman" w:cs="Times New Roman"/>
          <w:sz w:val="24"/>
          <w:szCs w:val="24"/>
          <w:lang w:eastAsia="ru-RU"/>
        </w:rPr>
        <w:t>pieteikumu noformē atbilstoši dokumentu noformēšanas prasībām</w:t>
      </w:r>
      <w:bookmarkEnd w:id="17"/>
      <w:r w:rsidRPr="000B351C">
        <w:rPr>
          <w:rFonts w:ascii="Times New Roman" w:eastAsia="Times New Roman" w:hAnsi="Times New Roman" w:cs="Times New Roman"/>
          <w:sz w:val="24"/>
          <w:szCs w:val="24"/>
          <w:lang w:eastAsia="ru-RU"/>
        </w:rPr>
        <w:t>, nodrošinot vienlīdzīgu attieksmi pret visiem pretendentiem. Ja vēstulē noteiktajā termiņā pretendents neiesniedz pietei</w:t>
      </w:r>
      <w:r w:rsidRPr="000B351C">
        <w:rPr>
          <w:rFonts w:ascii="Times New Roman" w:eastAsia="Times New Roman" w:hAnsi="Times New Roman" w:cs="Times New Roman"/>
          <w:sz w:val="24"/>
          <w:szCs w:val="24"/>
          <w:lang w:eastAsia="ru-RU"/>
        </w:rPr>
        <w:t>kumu, kurš noformēts atbilstoši dokumentu noformēšanas prasībām, pretendenta pieteikumu no dalības tālākā vērtēšanā izslēdz.</w:t>
      </w:r>
    </w:p>
    <w:p w:rsidR="00E71E92" w:rsidRPr="000B351C" w:rsidP="00E71E92" w14:paraId="28C8952A" w14:textId="2065F67C">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Komisija atbilstoši Sankciju likuma </w:t>
      </w:r>
      <w:bookmarkStart w:id="18" w:name="_Hlk113867061"/>
      <w:r w:rsidRPr="000B351C">
        <w:rPr>
          <w:rFonts w:ascii="Times New Roman" w:eastAsia="Times New Roman" w:hAnsi="Times New Roman" w:cs="Times New Roman"/>
          <w:sz w:val="24"/>
          <w:szCs w:val="24"/>
          <w:lang w:eastAsia="ru-RU"/>
        </w:rPr>
        <w:t>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w:t>
      </w:r>
      <w:bookmarkEnd w:id="18"/>
      <w:r w:rsidRPr="000B351C">
        <w:rPr>
          <w:rFonts w:ascii="Times New Roman" w:eastAsia="Times New Roman" w:hAnsi="Times New Roman" w:cs="Times New Roman"/>
          <w:sz w:val="24"/>
          <w:szCs w:val="24"/>
          <w:lang w:eastAsia="ru-RU"/>
        </w:rPr>
        <w:t>noteiktajam, pārbauda, vai uz pretendentu, tā valdes vai padomes locekli, patiesā la</w:t>
      </w:r>
      <w:r w:rsidRPr="000B351C">
        <w:rPr>
          <w:rFonts w:ascii="Times New Roman" w:eastAsia="Times New Roman" w:hAnsi="Times New Roman" w:cs="Times New Roman"/>
          <w:sz w:val="24"/>
          <w:szCs w:val="24"/>
          <w:lang w:eastAsia="ru-RU"/>
        </w:rPr>
        <w:t>buma guvēju, pārstāvēt</w:t>
      </w:r>
      <w:r w:rsidR="00583ACE">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tiesīgo personu vai prokūristu, vai personu, kura ir pilnvarota pārstāvēt pretendentu darbībās, kas saistītas ar filiāli, neattiecas starptautiskās vai nacionālās sankcijas vai būtiskas finanšu un kapitāla tirgus intereses ietekmējoš</w:t>
      </w:r>
      <w:r w:rsidRPr="000B351C">
        <w:rPr>
          <w:rFonts w:ascii="Times New Roman" w:eastAsia="Times New Roman" w:hAnsi="Times New Roman" w:cs="Times New Roman"/>
          <w:sz w:val="24"/>
          <w:szCs w:val="24"/>
          <w:lang w:eastAsia="ru-RU"/>
        </w:rPr>
        <w:t xml:space="preserve">as Eiropas Savienības vai Ziemeļatlantijas līguma organizācijas dalībvalsts sankcijas. Pārbaudei izmanto </w:t>
      </w:r>
      <w:r w:rsidRPr="000B351C" w:rsidR="00F53EBB">
        <w:rPr>
          <w:rFonts w:ascii="Times New Roman" w:eastAsia="Times New Roman" w:hAnsi="Times New Roman" w:cs="Times New Roman"/>
          <w:sz w:val="24"/>
          <w:szCs w:val="24"/>
          <w:lang w:eastAsia="ru-RU"/>
        </w:rPr>
        <w:t>LURSOFT sankciju sarakstu (</w:t>
      </w:r>
      <w:hyperlink r:id="rId10" w:history="1">
        <w:r w:rsidRPr="000B351C" w:rsidR="00F53EBB">
          <w:rPr>
            <w:rStyle w:val="Hyperlink"/>
            <w:rFonts w:ascii="Times New Roman" w:eastAsia="Times New Roman" w:hAnsi="Times New Roman" w:cs="Times New Roman"/>
            <w:sz w:val="24"/>
            <w:szCs w:val="24"/>
            <w:lang w:eastAsia="ru-RU"/>
          </w:rPr>
          <w:t>https://sankcijas.lursoft.lv/site/index</w:t>
        </w:r>
      </w:hyperlink>
      <w:r w:rsidRPr="000B351C" w:rsidR="00F53EBB">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un Uzņēmumu reģistrā pārbau</w:t>
      </w:r>
      <w:r w:rsidRPr="000B351C">
        <w:rPr>
          <w:rFonts w:ascii="Times New Roman" w:eastAsia="Times New Roman" w:hAnsi="Times New Roman" w:cs="Times New Roman"/>
          <w:sz w:val="24"/>
          <w:szCs w:val="24"/>
          <w:lang w:eastAsia="ru-RU"/>
        </w:rPr>
        <w:t>da pretendenta (tikai juridiskas personas), tā vienības vai struktūras Komisijas regulā (EU) 2022/576 5.l panta pirmajā punktā noteiktajam. Ja konstatē atbilstību Sankciju likuma 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un Komisijas regulas (EU) 2022/576 5.l panta pirmajā punktā noteik</w:t>
      </w:r>
      <w:r w:rsidRPr="000B351C">
        <w:rPr>
          <w:rFonts w:ascii="Times New Roman" w:eastAsia="Times New Roman" w:hAnsi="Times New Roman" w:cs="Times New Roman"/>
          <w:sz w:val="24"/>
          <w:szCs w:val="24"/>
          <w:lang w:eastAsia="ru-RU"/>
        </w:rPr>
        <w:t xml:space="preserve">tajam, Komisija izslēdz pretendenta pieteikumu no tālākas vērtēšanas; </w:t>
      </w:r>
    </w:p>
    <w:p w:rsidR="00E71E92" w:rsidRPr="000B351C" w:rsidP="00E71E92" w14:paraId="320F2295" w14:textId="77777777">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vērtē pretendent</w:t>
      </w:r>
      <w:r w:rsidRPr="000B351C" w:rsidR="00C66270">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pieteikumu un tā pielikumu atbilstību Noteikumu prasībām:</w:t>
      </w:r>
    </w:p>
    <w:p w:rsidR="00E71E92" w:rsidRPr="000B351C" w:rsidP="00E71E92" w14:paraId="09AE7C0F" w14:textId="77777777">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19" w:name="_Hlk97632542"/>
      <w:r w:rsidRPr="000B351C">
        <w:rPr>
          <w:rFonts w:ascii="Times New Roman" w:eastAsia="Times New Roman" w:hAnsi="Times New Roman" w:cs="Times New Roman"/>
          <w:sz w:val="24"/>
          <w:szCs w:val="24"/>
          <w:lang w:eastAsia="ru-RU"/>
        </w:rPr>
        <w:t>Noteikumu</w:t>
      </w:r>
      <w:bookmarkEnd w:id="19"/>
      <w:r w:rsidRPr="000B351C">
        <w:rPr>
          <w:rFonts w:ascii="Times New Roman" w:eastAsia="Times New Roman" w:hAnsi="Times New Roman" w:cs="Times New Roman"/>
          <w:sz w:val="24"/>
          <w:szCs w:val="24"/>
          <w:lang w:eastAsia="ru-RU"/>
        </w:rPr>
        <w:t xml:space="preserve"> 15.1.</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prasību pārbaudei izmanto VID publiskojamo datu bāzi</w:t>
      </w:r>
      <w:r w:rsidRPr="000B351C">
        <w:rPr>
          <w:rFonts w:ascii="Times New Roman" w:hAnsi="Times New Roman" w:cs="Times New Roman"/>
          <w:sz w:val="24"/>
          <w:szCs w:val="24"/>
        </w:rPr>
        <w:t xml:space="preserve"> </w:t>
      </w:r>
      <w:hyperlink r:id="rId11" w:history="1">
        <w:r w:rsidRPr="000B351C">
          <w:rPr>
            <w:rFonts w:ascii="Times New Roman" w:hAnsi="Times New Roman" w:cs="Times New Roman"/>
            <w:color w:val="0000FF"/>
            <w:sz w:val="24"/>
            <w:szCs w:val="24"/>
            <w:u w:val="single"/>
          </w:rPr>
          <w:t>https://www6.vid.gov.lv/</w:t>
        </w:r>
      </w:hyperlink>
      <w:r w:rsidRPr="000B351C">
        <w:rPr>
          <w:rFonts w:ascii="Times New Roman" w:hAnsi="Times New Roman" w:cs="Times New Roman"/>
          <w:sz w:val="24"/>
          <w:szCs w:val="24"/>
        </w:rPr>
        <w:t xml:space="preserve">, vai VID Saimnieciskās darbības veicēju reģistru </w:t>
      </w:r>
      <w:hyperlink r:id="rId12" w:history="1">
        <w:r w:rsidRPr="000B351C">
          <w:rPr>
            <w:rFonts w:ascii="Times New Roman" w:hAnsi="Times New Roman" w:cs="Times New Roman"/>
            <w:color w:val="0000FF"/>
            <w:sz w:val="24"/>
            <w:szCs w:val="24"/>
            <w:u w:val="single"/>
          </w:rPr>
          <w:t>https://www6.vid.gov.lv/SDV</w:t>
        </w:r>
      </w:hyperlink>
      <w:r w:rsidRPr="000B351C">
        <w:rPr>
          <w:rFonts w:ascii="Times New Roman" w:hAnsi="Times New Roman" w:cs="Times New Roman"/>
          <w:sz w:val="24"/>
          <w:szCs w:val="24"/>
        </w:rPr>
        <w:t xml:space="preserve">, vai VID nodokļu maksātāju reģistru </w:t>
      </w:r>
      <w:hyperlink r:id="rId13" w:history="1">
        <w:r w:rsidRPr="000B351C">
          <w:rPr>
            <w:rFonts w:ascii="Times New Roman" w:hAnsi="Times New Roman" w:cs="Times New Roman"/>
            <w:color w:val="0000FF"/>
            <w:sz w:val="24"/>
            <w:szCs w:val="24"/>
            <w:u w:val="single"/>
          </w:rPr>
          <w:t>https://www6.vid.gov.lv/STRV</w:t>
        </w:r>
      </w:hyperlink>
      <w:r w:rsidRPr="000B351C">
        <w:rPr>
          <w:rFonts w:ascii="Times New Roman" w:hAnsi="Times New Roman" w:cs="Times New Roman"/>
          <w:sz w:val="24"/>
          <w:szCs w:val="24"/>
        </w:rPr>
        <w:t xml:space="preserve">. Ja Komisija konstatē, ka pretendenta pieteikumā norādītais NACE kods nav reģistrēts VID publiskojamo datu bāzē, Komisija </w:t>
      </w:r>
      <w:r w:rsidR="00F7796A">
        <w:rPr>
          <w:rFonts w:ascii="Times New Roman" w:hAnsi="Times New Roman" w:cs="Times New Roman"/>
          <w:sz w:val="24"/>
          <w:szCs w:val="24"/>
        </w:rPr>
        <w:t>10</w:t>
      </w:r>
      <w:r w:rsidRPr="000B351C">
        <w:rPr>
          <w:rFonts w:ascii="Times New Roman" w:hAnsi="Times New Roman" w:cs="Times New Roman"/>
          <w:sz w:val="24"/>
          <w:szCs w:val="24"/>
        </w:rPr>
        <w:t xml:space="preserve"> </w:t>
      </w:r>
      <w:r w:rsidR="00DB400A">
        <w:rPr>
          <w:rFonts w:ascii="Times New Roman" w:hAnsi="Times New Roman" w:cs="Times New Roman"/>
          <w:sz w:val="24"/>
          <w:szCs w:val="24"/>
        </w:rPr>
        <w:t xml:space="preserve">darba </w:t>
      </w:r>
      <w:r w:rsidRPr="000B351C">
        <w:rPr>
          <w:rFonts w:ascii="Times New Roman" w:hAnsi="Times New Roman" w:cs="Times New Roman"/>
          <w:sz w:val="24"/>
          <w:szCs w:val="24"/>
        </w:rPr>
        <w:t>dienu laikā no informācijas pieprasīšanas brīža pretendentam lūdz iesniegt no VID elek</w:t>
      </w:r>
      <w:r w:rsidRPr="000B351C">
        <w:rPr>
          <w:rFonts w:ascii="Times New Roman" w:hAnsi="Times New Roman" w:cs="Times New Roman"/>
          <w:sz w:val="24"/>
          <w:szCs w:val="24"/>
        </w:rPr>
        <w:t>troniskās deklarēšanas sistēmas (turpmāk – VID EDS)</w:t>
      </w:r>
      <w:r w:rsidR="00DB400A">
        <w:rPr>
          <w:rFonts w:ascii="Times New Roman" w:hAnsi="Times New Roman" w:cs="Times New Roman"/>
          <w:sz w:val="24"/>
          <w:szCs w:val="24"/>
        </w:rPr>
        <w:t xml:space="preserve"> iegūtu izziņu</w:t>
      </w:r>
      <w:r w:rsidRPr="000B351C">
        <w:rPr>
          <w:rFonts w:ascii="Times New Roman" w:hAnsi="Times New Roman" w:cs="Times New Roman"/>
          <w:sz w:val="24"/>
          <w:szCs w:val="24"/>
        </w:rPr>
        <w:t xml:space="preserve">, kas apliecina pretendenta darbību, pieteikumā norādītā NACE koda jomā. Ja vēstulē noteiktajā termiņā </w:t>
      </w:r>
      <w:r w:rsidR="00DB400A">
        <w:rPr>
          <w:rFonts w:ascii="Times New Roman" w:hAnsi="Times New Roman" w:cs="Times New Roman"/>
          <w:sz w:val="24"/>
          <w:szCs w:val="24"/>
        </w:rPr>
        <w:t>izziņa</w:t>
      </w:r>
      <w:r w:rsidRPr="000B351C" w:rsidR="00DB400A">
        <w:rPr>
          <w:rFonts w:ascii="Times New Roman" w:hAnsi="Times New Roman" w:cs="Times New Roman"/>
          <w:sz w:val="24"/>
          <w:szCs w:val="24"/>
        </w:rPr>
        <w:t xml:space="preserve"> </w:t>
      </w:r>
      <w:r w:rsidRPr="000B351C">
        <w:rPr>
          <w:rFonts w:ascii="Times New Roman" w:hAnsi="Times New Roman" w:cs="Times New Roman"/>
          <w:sz w:val="24"/>
          <w:szCs w:val="24"/>
        </w:rPr>
        <w:t>no VID EDS netiek iesniegta, pretendenta pieteikums no dalības tālākā vērtēšanā t</w:t>
      </w:r>
      <w:r w:rsidRPr="000B351C">
        <w:rPr>
          <w:rFonts w:ascii="Times New Roman" w:hAnsi="Times New Roman" w:cs="Times New Roman"/>
          <w:sz w:val="24"/>
          <w:szCs w:val="24"/>
        </w:rPr>
        <w:t>iek izslēgts;</w:t>
      </w:r>
    </w:p>
    <w:p w:rsidR="00E71E92" w:rsidRPr="000B351C" w:rsidP="00E71E92" w14:paraId="05D9FB55" w14:textId="77777777">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Noteikumu 15.2.</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w:t>
      </w:r>
      <w:r w:rsidR="00DB400A">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pārbaud</w:t>
      </w:r>
      <w:r w:rsidR="00DB400A">
        <w:rPr>
          <w:rFonts w:ascii="Times New Roman" w:eastAsia="Times New Roman" w:hAnsi="Times New Roman" w:cs="Times New Roman"/>
          <w:sz w:val="24"/>
          <w:szCs w:val="24"/>
          <w:lang w:eastAsia="ru-RU"/>
        </w:rPr>
        <w:t>ei</w:t>
      </w:r>
      <w:r w:rsidRPr="000B351C">
        <w:rPr>
          <w:rFonts w:ascii="Times New Roman" w:eastAsia="Times New Roman" w:hAnsi="Times New Roman" w:cs="Times New Roman"/>
          <w:sz w:val="24"/>
          <w:szCs w:val="24"/>
          <w:lang w:eastAsia="ru-RU"/>
        </w:rPr>
        <w:t xml:space="preserve"> izmanto, pretendenta pieteikumā sniegto apliecinājumu un papildu iesniegto informāciju (ja attiecināms);</w:t>
      </w:r>
    </w:p>
    <w:p w:rsidR="00E71E92" w:rsidRPr="000B351C" w:rsidP="00E71E92" w14:paraId="168BA1FB" w14:textId="77777777">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20" w:name="_Hlk97216642"/>
      <w:r w:rsidRPr="000B351C">
        <w:rPr>
          <w:rFonts w:ascii="Times New Roman" w:eastAsia="Times New Roman" w:hAnsi="Times New Roman" w:cs="Times New Roman"/>
          <w:sz w:val="24"/>
          <w:szCs w:val="24"/>
          <w:lang w:eastAsia="ru-RU"/>
        </w:rPr>
        <w:t>Noteikumu 15.4.</w:t>
      </w:r>
      <w:r w:rsidRPr="000B351C" w:rsidR="00F32F48">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prasību pārbaudei </w:t>
      </w:r>
      <w:bookmarkEnd w:id="20"/>
      <w:r w:rsidRPr="000B351C">
        <w:rPr>
          <w:rFonts w:ascii="Times New Roman" w:eastAsia="Times New Roman" w:hAnsi="Times New Roman" w:cs="Times New Roman"/>
          <w:sz w:val="24"/>
          <w:szCs w:val="24"/>
          <w:lang w:eastAsia="ru-RU"/>
        </w:rPr>
        <w:t xml:space="preserve">izmanto </w:t>
      </w:r>
      <w:r w:rsidR="00DB400A">
        <w:rPr>
          <w:rFonts w:ascii="Times New Roman" w:eastAsia="Times New Roman" w:hAnsi="Times New Roman" w:cs="Times New Roman"/>
          <w:sz w:val="24"/>
          <w:szCs w:val="24"/>
          <w:lang w:eastAsia="ru-RU"/>
        </w:rPr>
        <w:t>Aģentūras</w:t>
      </w:r>
      <w:r w:rsidRPr="000B351C">
        <w:rPr>
          <w:rFonts w:ascii="Times New Roman" w:eastAsia="Times New Roman" w:hAnsi="Times New Roman" w:cs="Times New Roman"/>
          <w:sz w:val="24"/>
          <w:szCs w:val="24"/>
          <w:lang w:eastAsia="ru-RU"/>
        </w:rPr>
        <w:t xml:space="preserve"> aktīvo nodarbinātības pasākumu un pasākumu sadarbības partneru līgumsaistību pārkāpumu reģistru. Ja pretendents ir iekļauts pārkāpumu reģistrā</w:t>
      </w:r>
      <w:r w:rsidRPr="000B351C" w:rsidR="00DF227B">
        <w:rPr>
          <w:rFonts w:ascii="Times New Roman" w:eastAsia="Times New Roman" w:hAnsi="Times New Roman" w:cs="Times New Roman"/>
          <w:sz w:val="24"/>
          <w:szCs w:val="24"/>
          <w:lang w:eastAsia="ru-RU"/>
        </w:rPr>
        <w:t xml:space="preserve"> un kopš pārkāpuma</w:t>
      </w:r>
      <w:r w:rsidR="00DB400A">
        <w:rPr>
          <w:rFonts w:ascii="Times New Roman" w:eastAsia="Times New Roman" w:hAnsi="Times New Roman" w:cs="Times New Roman"/>
          <w:sz w:val="24"/>
          <w:szCs w:val="24"/>
          <w:lang w:eastAsia="ru-RU"/>
        </w:rPr>
        <w:t xml:space="preserve"> reģistrēšanas</w:t>
      </w:r>
      <w:r w:rsidRPr="000B351C" w:rsidR="00DF227B">
        <w:rPr>
          <w:rFonts w:ascii="Times New Roman" w:eastAsia="Times New Roman" w:hAnsi="Times New Roman" w:cs="Times New Roman"/>
          <w:sz w:val="24"/>
          <w:szCs w:val="24"/>
          <w:lang w:eastAsia="ru-RU"/>
        </w:rPr>
        <w:t>, nav pagāj</w:t>
      </w:r>
      <w:r w:rsidR="00EB174C">
        <w:rPr>
          <w:rFonts w:ascii="Times New Roman" w:eastAsia="Times New Roman" w:hAnsi="Times New Roman" w:cs="Times New Roman"/>
          <w:sz w:val="24"/>
          <w:szCs w:val="24"/>
          <w:lang w:eastAsia="ru-RU"/>
        </w:rPr>
        <w:t>uši divi gadi</w:t>
      </w:r>
      <w:r w:rsidRPr="000B351C" w:rsidR="00DF227B">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Komisija izslēdz pretendenta pieteikumu no tālākas vērtē</w:t>
      </w:r>
      <w:r w:rsidRPr="000B351C">
        <w:rPr>
          <w:rFonts w:ascii="Times New Roman" w:eastAsia="Times New Roman" w:hAnsi="Times New Roman" w:cs="Times New Roman"/>
          <w:sz w:val="24"/>
          <w:szCs w:val="24"/>
          <w:lang w:eastAsia="ru-RU"/>
        </w:rPr>
        <w:t>šanas;</w:t>
      </w:r>
    </w:p>
    <w:p w:rsidR="00E71E92" w:rsidRPr="000B351C" w:rsidP="00E71E92" w14:paraId="05D1D335" w14:textId="77777777">
      <w:pPr>
        <w:numPr>
          <w:ilvl w:val="1"/>
          <w:numId w:val="2"/>
        </w:numPr>
        <w:tabs>
          <w:tab w:val="left" w:pos="851"/>
        </w:tabs>
        <w:spacing w:after="0" w:line="240" w:lineRule="auto"/>
        <w:ind w:left="993" w:hanging="567"/>
        <w:contextualSpacing/>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 xml:space="preserve">Atbilstību </w:t>
      </w:r>
      <w:r w:rsidRPr="000B351C" w:rsidR="008775BB">
        <w:rPr>
          <w:rFonts w:ascii="Times New Roman" w:eastAsia="Times New Roman" w:hAnsi="Times New Roman" w:cs="Times New Roman"/>
          <w:sz w:val="24"/>
          <w:szCs w:val="24"/>
          <w:lang w:eastAsia="ru-RU"/>
        </w:rPr>
        <w:t>Noteikumu 15.5.</w:t>
      </w:r>
      <w:r w:rsidRPr="000B351C" w:rsidR="00F32F48">
        <w:rPr>
          <w:rFonts w:ascii="Times New Roman" w:eastAsia="Times New Roman" w:hAnsi="Times New Roman" w:cs="Times New Roman"/>
          <w:sz w:val="24"/>
          <w:szCs w:val="24"/>
          <w:lang w:eastAsia="ru-RU"/>
        </w:rPr>
        <w:t xml:space="preserve"> </w:t>
      </w:r>
      <w:r w:rsidRPr="000B351C" w:rsidR="008775BB">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Pr="000B351C" w:rsidR="008775BB">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D67A53">
        <w:rPr>
          <w:rFonts w:ascii="Times New Roman" w:eastAsia="Times New Roman" w:hAnsi="Times New Roman" w:cs="Times New Roman"/>
          <w:sz w:val="24"/>
          <w:szCs w:val="24"/>
          <w:lang w:eastAsia="ru-RU"/>
        </w:rPr>
        <w:t>3</w:t>
      </w:r>
      <w:r w:rsidRPr="000B351C" w:rsidR="008775BB">
        <w:rPr>
          <w:rFonts w:ascii="Times New Roman" w:eastAsia="Times New Roman" w:hAnsi="Times New Roman" w:cs="Times New Roman"/>
          <w:sz w:val="24"/>
          <w:szCs w:val="24"/>
          <w:lang w:eastAsia="ru-RU"/>
        </w:rPr>
        <w:t>.5. un 1</w:t>
      </w:r>
      <w:r w:rsidR="00D67A53">
        <w:rPr>
          <w:rFonts w:ascii="Times New Roman" w:eastAsia="Times New Roman" w:hAnsi="Times New Roman" w:cs="Times New Roman"/>
          <w:sz w:val="24"/>
          <w:szCs w:val="24"/>
          <w:lang w:eastAsia="ru-RU"/>
        </w:rPr>
        <w:t>3</w:t>
      </w:r>
      <w:r w:rsidRPr="000B351C" w:rsidR="008775BB">
        <w:rPr>
          <w:rFonts w:ascii="Times New Roman" w:eastAsia="Times New Roman" w:hAnsi="Times New Roman" w:cs="Times New Roman"/>
          <w:sz w:val="24"/>
          <w:szCs w:val="24"/>
          <w:lang w:eastAsia="ru-RU"/>
        </w:rPr>
        <w:t>.6.</w:t>
      </w:r>
      <w:r w:rsidRPr="000B351C" w:rsidR="00F32F48">
        <w:rPr>
          <w:rFonts w:ascii="Times New Roman" w:eastAsia="Times New Roman" w:hAnsi="Times New Roman" w:cs="Times New Roman"/>
          <w:sz w:val="24"/>
          <w:szCs w:val="24"/>
          <w:lang w:eastAsia="ru-RU"/>
        </w:rPr>
        <w:t xml:space="preserve"> </w:t>
      </w:r>
      <w:r w:rsidRPr="000B351C" w:rsidR="008775BB">
        <w:rPr>
          <w:rFonts w:ascii="Times New Roman" w:eastAsia="Times New Roman" w:hAnsi="Times New Roman" w:cs="Times New Roman"/>
          <w:sz w:val="24"/>
          <w:szCs w:val="24"/>
          <w:lang w:eastAsia="ru-RU"/>
        </w:rPr>
        <w:t>apakšpunktā noteiktās prasības. Ja konstatē, ka uz pretendentu attiecas šīs kārtības 1</w:t>
      </w:r>
      <w:r w:rsidR="00D67A53">
        <w:rPr>
          <w:rFonts w:ascii="Times New Roman" w:eastAsia="Times New Roman" w:hAnsi="Times New Roman" w:cs="Times New Roman"/>
          <w:sz w:val="24"/>
          <w:szCs w:val="24"/>
          <w:lang w:eastAsia="ru-RU"/>
        </w:rPr>
        <w:t>3</w:t>
      </w:r>
      <w:r w:rsidRPr="000B351C" w:rsidR="008775BB">
        <w:rPr>
          <w:rFonts w:ascii="Times New Roman" w:eastAsia="Times New Roman" w:hAnsi="Times New Roman" w:cs="Times New Roman"/>
          <w:sz w:val="24"/>
          <w:szCs w:val="24"/>
          <w:lang w:eastAsia="ru-RU"/>
        </w:rPr>
        <w:t>.5.2.</w:t>
      </w:r>
      <w:r w:rsidRPr="000B351C" w:rsidR="00F32F48">
        <w:rPr>
          <w:rFonts w:ascii="Times New Roman" w:eastAsia="Times New Roman" w:hAnsi="Times New Roman" w:cs="Times New Roman"/>
          <w:sz w:val="24"/>
          <w:szCs w:val="24"/>
          <w:lang w:eastAsia="ru-RU"/>
        </w:rPr>
        <w:t xml:space="preserve"> </w:t>
      </w:r>
      <w:r w:rsidRPr="000B351C" w:rsidR="008775BB">
        <w:rPr>
          <w:rFonts w:ascii="Times New Roman" w:eastAsia="Times New Roman" w:hAnsi="Times New Roman" w:cs="Times New Roman"/>
          <w:sz w:val="24"/>
          <w:szCs w:val="24"/>
          <w:lang w:eastAsia="ru-RU"/>
        </w:rPr>
        <w:t xml:space="preserve">apakšpunktā minētie izslēgšanas noteikumi, Komisija </w:t>
      </w:r>
      <w:r w:rsidRPr="000B351C" w:rsidR="008775BB">
        <w:rPr>
          <w:rFonts w:ascii="Times New Roman" w:eastAsia="Times New Roman" w:hAnsi="Times New Roman" w:cs="Times New Roman"/>
          <w:sz w:val="24"/>
          <w:szCs w:val="24"/>
          <w:lang w:eastAsia="ru-RU"/>
        </w:rPr>
        <w:t>pārbauda, vai tie atbilst kārtības 1</w:t>
      </w:r>
      <w:r w:rsidR="00D67A53">
        <w:rPr>
          <w:rFonts w:ascii="Times New Roman" w:eastAsia="Times New Roman" w:hAnsi="Times New Roman" w:cs="Times New Roman"/>
          <w:sz w:val="24"/>
          <w:szCs w:val="24"/>
          <w:lang w:eastAsia="ru-RU"/>
        </w:rPr>
        <w:t>3</w:t>
      </w:r>
      <w:r w:rsidRPr="000B351C" w:rsidR="008775BB">
        <w:rPr>
          <w:rFonts w:ascii="Times New Roman" w:eastAsia="Times New Roman" w:hAnsi="Times New Roman" w:cs="Times New Roman"/>
          <w:sz w:val="24"/>
          <w:szCs w:val="24"/>
          <w:lang w:eastAsia="ru-RU"/>
        </w:rPr>
        <w:t>.5.2.1. un 1</w:t>
      </w:r>
      <w:r w:rsidR="00D67A53">
        <w:rPr>
          <w:rFonts w:ascii="Times New Roman" w:eastAsia="Times New Roman" w:hAnsi="Times New Roman" w:cs="Times New Roman"/>
          <w:sz w:val="24"/>
          <w:szCs w:val="24"/>
          <w:lang w:eastAsia="ru-RU"/>
        </w:rPr>
        <w:t>3</w:t>
      </w:r>
      <w:r w:rsidRPr="000B351C" w:rsidR="008775BB">
        <w:rPr>
          <w:rFonts w:ascii="Times New Roman" w:eastAsia="Times New Roman" w:hAnsi="Times New Roman" w:cs="Times New Roman"/>
          <w:sz w:val="24"/>
          <w:szCs w:val="24"/>
          <w:lang w:eastAsia="ru-RU"/>
        </w:rPr>
        <w:t>.5.2.2.</w:t>
      </w:r>
      <w:r w:rsidRPr="000B351C" w:rsidR="00F32F48">
        <w:rPr>
          <w:rFonts w:ascii="Times New Roman" w:eastAsia="Times New Roman" w:hAnsi="Times New Roman" w:cs="Times New Roman"/>
          <w:sz w:val="24"/>
          <w:szCs w:val="24"/>
          <w:lang w:eastAsia="ru-RU"/>
        </w:rPr>
        <w:t xml:space="preserve"> </w:t>
      </w:r>
      <w:r w:rsidRPr="000B351C" w:rsidR="008775BB">
        <w:rPr>
          <w:rFonts w:ascii="Times New Roman" w:eastAsia="Times New Roman" w:hAnsi="Times New Roman" w:cs="Times New Roman"/>
          <w:sz w:val="24"/>
          <w:szCs w:val="24"/>
          <w:lang w:eastAsia="ru-RU"/>
        </w:rPr>
        <w:t>apakšpunktā minētajiem pārkāpumiem. Ja uz pretendentu attiecas, kāds no PIL 42.</w:t>
      </w:r>
      <w:r w:rsidRPr="000B351C" w:rsidR="00F32F48">
        <w:rPr>
          <w:rFonts w:ascii="Times New Roman" w:eastAsia="Times New Roman" w:hAnsi="Times New Roman" w:cs="Times New Roman"/>
          <w:sz w:val="24"/>
          <w:szCs w:val="24"/>
          <w:lang w:eastAsia="ru-RU"/>
        </w:rPr>
        <w:t xml:space="preserve"> </w:t>
      </w:r>
      <w:r w:rsidRPr="000B351C" w:rsidR="008775BB">
        <w:rPr>
          <w:rFonts w:ascii="Times New Roman" w:eastAsia="Times New Roman" w:hAnsi="Times New Roman" w:cs="Times New Roman"/>
          <w:sz w:val="24"/>
          <w:szCs w:val="24"/>
          <w:lang w:eastAsia="ru-RU"/>
        </w:rPr>
        <w:t xml:space="preserve">panta </w:t>
      </w:r>
      <w:r w:rsidRPr="000B351C" w:rsidR="00DA4CFB">
        <w:rPr>
          <w:rFonts w:ascii="Times New Roman" w:eastAsia="Times New Roman" w:hAnsi="Times New Roman" w:cs="Times New Roman"/>
          <w:sz w:val="24"/>
          <w:szCs w:val="24"/>
          <w:lang w:eastAsia="ru-RU"/>
        </w:rPr>
        <w:t>otrās daļas 4., 6. un 14.</w:t>
      </w:r>
      <w:r w:rsidRPr="000B351C" w:rsidR="00F32F48">
        <w:rPr>
          <w:rFonts w:ascii="Times New Roman" w:eastAsia="Times New Roman" w:hAnsi="Times New Roman" w:cs="Times New Roman"/>
          <w:sz w:val="24"/>
          <w:szCs w:val="24"/>
          <w:lang w:eastAsia="ru-RU"/>
        </w:rPr>
        <w:t xml:space="preserve"> </w:t>
      </w:r>
      <w:r w:rsidRPr="000B351C" w:rsidR="00DA4CFB">
        <w:rPr>
          <w:rFonts w:ascii="Times New Roman" w:eastAsia="Times New Roman" w:hAnsi="Times New Roman" w:cs="Times New Roman"/>
          <w:sz w:val="24"/>
          <w:szCs w:val="24"/>
          <w:lang w:eastAsia="ru-RU"/>
        </w:rPr>
        <w:t xml:space="preserve">punktā </w:t>
      </w:r>
      <w:r w:rsidRPr="000B351C" w:rsidR="008775BB">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Pr="000B351C" w:rsidR="00BD0476">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Pr="000B351C" w:rsidR="00F32F48">
        <w:rPr>
          <w:rFonts w:ascii="Times New Roman" w:eastAsia="Times New Roman" w:hAnsi="Times New Roman" w:cs="Times New Roman"/>
          <w:sz w:val="24"/>
          <w:szCs w:val="24"/>
          <w:lang w:eastAsia="ru-RU"/>
        </w:rPr>
        <w:t xml:space="preserve"> </w:t>
      </w:r>
      <w:r w:rsidRPr="000B351C" w:rsidR="00BD0476">
        <w:rPr>
          <w:rFonts w:ascii="Times New Roman" w:eastAsia="Times New Roman" w:hAnsi="Times New Roman" w:cs="Times New Roman"/>
          <w:sz w:val="24"/>
          <w:szCs w:val="24"/>
          <w:lang w:eastAsia="ru-RU"/>
        </w:rPr>
        <w:t xml:space="preserve">panta ceturtās daļas </w:t>
      </w:r>
      <w:r w:rsidR="000B351C">
        <w:rPr>
          <w:rFonts w:ascii="Times New Roman" w:eastAsia="Times New Roman" w:hAnsi="Times New Roman" w:cs="Times New Roman"/>
          <w:sz w:val="24"/>
          <w:szCs w:val="24"/>
          <w:lang w:eastAsia="ru-RU"/>
        </w:rPr>
        <w:br/>
      </w:r>
      <w:r w:rsidRPr="000B351C" w:rsidR="00BD0476">
        <w:rPr>
          <w:rFonts w:ascii="Times New Roman" w:eastAsia="Times New Roman" w:hAnsi="Times New Roman" w:cs="Times New Roman"/>
          <w:sz w:val="24"/>
          <w:szCs w:val="24"/>
          <w:lang w:eastAsia="ru-RU"/>
        </w:rPr>
        <w:t>2.</w:t>
      </w:r>
      <w:r w:rsidRPr="000B351C" w:rsidR="00F32F48">
        <w:rPr>
          <w:rFonts w:ascii="Times New Roman" w:eastAsia="Times New Roman" w:hAnsi="Times New Roman" w:cs="Times New Roman"/>
          <w:sz w:val="24"/>
          <w:szCs w:val="24"/>
          <w:lang w:eastAsia="ru-RU"/>
        </w:rPr>
        <w:t xml:space="preserve"> </w:t>
      </w:r>
      <w:r w:rsidRPr="000B351C" w:rsidR="00BD0476">
        <w:rPr>
          <w:rFonts w:ascii="Times New Roman" w:eastAsia="Times New Roman" w:hAnsi="Times New Roman" w:cs="Times New Roman"/>
          <w:sz w:val="24"/>
          <w:szCs w:val="24"/>
          <w:lang w:eastAsia="ru-RU"/>
        </w:rPr>
        <w:t xml:space="preserve">punkts). </w:t>
      </w:r>
      <w:r w:rsidRPr="000B351C" w:rsidR="008775BB">
        <w:rPr>
          <w:rFonts w:ascii="Times New Roman" w:eastAsia="Times New Roman" w:hAnsi="Times New Roman" w:cs="Times New Roman"/>
          <w:sz w:val="24"/>
          <w:szCs w:val="24"/>
          <w:lang w:eastAsia="ru-RU"/>
        </w:rPr>
        <w:t xml:space="preserve">Ja konstatē, ka pretendentam ir nodokļu parāds, tajā skaitā, valsts sociālās apdrošināšanas obligāto iemaksu parāds, kas kopsummā pārsniedz 150 </w:t>
      </w:r>
      <w:r w:rsidRPr="000B351C" w:rsidR="008775BB">
        <w:rPr>
          <w:rFonts w:ascii="Times New Roman" w:eastAsia="Times New Roman" w:hAnsi="Times New Roman" w:cs="Times New Roman"/>
          <w:i/>
          <w:sz w:val="24"/>
          <w:szCs w:val="24"/>
          <w:lang w:eastAsia="ru-RU"/>
        </w:rPr>
        <w:t>euro</w:t>
      </w:r>
      <w:r w:rsidRPr="000B351C" w:rsidR="008775BB">
        <w:rPr>
          <w:rFonts w:ascii="Times New Roman" w:eastAsia="Times New Roman" w:hAnsi="Times New Roman" w:cs="Times New Roman"/>
          <w:sz w:val="24"/>
          <w:szCs w:val="24"/>
          <w:lang w:eastAsia="ru-RU"/>
        </w:rPr>
        <w:t xml:space="preserve">, Komisija rakstveidā par to informē pretendentu un </w:t>
      </w:r>
      <w:r w:rsidR="00F7796A">
        <w:rPr>
          <w:rFonts w:ascii="Times New Roman" w:eastAsia="Times New Roman" w:hAnsi="Times New Roman" w:cs="Times New Roman"/>
          <w:sz w:val="24"/>
          <w:szCs w:val="24"/>
          <w:lang w:eastAsia="ru-RU"/>
        </w:rPr>
        <w:t>10</w:t>
      </w:r>
      <w:r w:rsidRPr="000B351C" w:rsidR="008775BB">
        <w:rPr>
          <w:rFonts w:ascii="Times New Roman" w:eastAsia="Times New Roman" w:hAnsi="Times New Roman" w:cs="Times New Roman"/>
          <w:sz w:val="24"/>
          <w:szCs w:val="24"/>
          <w:lang w:eastAsia="ru-RU"/>
        </w:rPr>
        <w:t xml:space="preserve"> </w:t>
      </w:r>
      <w:r w:rsidR="00CD1C9C">
        <w:rPr>
          <w:rFonts w:ascii="Times New Roman" w:eastAsia="Times New Roman" w:hAnsi="Times New Roman" w:cs="Times New Roman"/>
          <w:sz w:val="24"/>
          <w:szCs w:val="24"/>
          <w:lang w:eastAsia="ru-RU"/>
        </w:rPr>
        <w:t xml:space="preserve">darba </w:t>
      </w:r>
      <w:r w:rsidRPr="000B351C" w:rsidR="008775BB">
        <w:rPr>
          <w:rFonts w:ascii="Times New Roman" w:eastAsia="Times New Roman" w:hAnsi="Times New Roman" w:cs="Times New Roman"/>
          <w:sz w:val="24"/>
          <w:szCs w:val="24"/>
          <w:lang w:eastAsia="ru-RU"/>
        </w:rPr>
        <w:t>dienu laikā no informācijas pieprasīšanas lūdz iesniegt:</w:t>
      </w:r>
    </w:p>
    <w:p w:rsidR="00D67A53" w:rsidP="00142716" w14:paraId="5DA0547F" w14:textId="77777777">
      <w:pPr>
        <w:numPr>
          <w:ilvl w:val="2"/>
          <w:numId w:val="2"/>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p>
    <w:p w:rsidR="00142716" w:rsidP="00D67A53" w14:paraId="6AD66779" w14:textId="77777777">
      <w:pPr>
        <w:tabs>
          <w:tab w:val="left" w:pos="1701"/>
        </w:tabs>
        <w:spacing w:after="0" w:line="240" w:lineRule="auto"/>
        <w:ind w:left="17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16.4.1. </w:t>
      </w:r>
      <w:r w:rsidRPr="00142716" w:rsidR="000F1303">
        <w:rPr>
          <w:rFonts w:ascii="Times New Roman" w:eastAsia="Times New Roman" w:hAnsi="Times New Roman" w:cs="Times New Roman"/>
          <w:sz w:val="24"/>
          <w:szCs w:val="24"/>
          <w:lang w:eastAsia="ru-RU"/>
        </w:rPr>
        <w:t>no VID EDS</w:t>
      </w:r>
      <w:r w:rsidRPr="00142716" w:rsidR="00DB400A">
        <w:rPr>
          <w:rFonts w:ascii="Times New Roman" w:eastAsia="Times New Roman" w:hAnsi="Times New Roman" w:cs="Times New Roman"/>
          <w:sz w:val="24"/>
          <w:szCs w:val="24"/>
          <w:lang w:eastAsia="ru-RU"/>
        </w:rPr>
        <w:t xml:space="preserve"> iegūtu izziņu</w:t>
      </w:r>
      <w:r w:rsidRPr="00142716" w:rsidR="000F1303">
        <w:rPr>
          <w:rFonts w:ascii="Times New Roman" w:eastAsia="Times New Roman" w:hAnsi="Times New Roman" w:cs="Times New Roman"/>
          <w:sz w:val="24"/>
          <w:szCs w:val="24"/>
          <w:lang w:eastAsia="ru-RU"/>
        </w:rPr>
        <w:t xml:space="preserve">, vai VID izziņu par to, ka pretendentam lēmuma pieņemšanas dienā </w:t>
      </w:r>
      <w:r w:rsidR="00B2413A">
        <w:rPr>
          <w:rFonts w:ascii="Times New Roman" w:eastAsia="Times New Roman" w:hAnsi="Times New Roman" w:cs="Times New Roman"/>
          <w:sz w:val="24"/>
          <w:szCs w:val="24"/>
          <w:lang w:eastAsia="ru-RU"/>
        </w:rPr>
        <w:t>nav</w:t>
      </w:r>
      <w:r w:rsidRPr="00142716" w:rsidR="000F1303">
        <w:rPr>
          <w:rFonts w:ascii="Times New Roman" w:eastAsia="Times New Roman" w:hAnsi="Times New Roman" w:cs="Times New Roman"/>
          <w:sz w:val="24"/>
          <w:szCs w:val="24"/>
          <w:lang w:eastAsia="ru-RU"/>
        </w:rPr>
        <w:t xml:space="preserve"> attiecīgo nodokļu parāds, tajā skaitā valsts sociālās apdrošināšanas obligāto iemaksu parāds;</w:t>
      </w:r>
    </w:p>
    <w:p w:rsidR="00E71E92" w:rsidP="00D67A53" w14:paraId="3E4C76E8" w14:textId="77777777">
      <w:pPr>
        <w:tabs>
          <w:tab w:val="left" w:pos="1701"/>
        </w:tabs>
        <w:spacing w:after="0" w:line="240" w:lineRule="auto"/>
        <w:ind w:left="17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16.4.2. </w:t>
      </w:r>
      <w:r w:rsidRPr="00142716" w:rsidR="00CB7049">
        <w:rPr>
          <w:rFonts w:ascii="Times New Roman" w:eastAsia="Times New Roman" w:hAnsi="Times New Roman" w:cs="Times New Roman"/>
          <w:sz w:val="24"/>
          <w:szCs w:val="24"/>
          <w:lang w:eastAsia="ru-RU"/>
        </w:rPr>
        <w:t>pirms lēmuma pieņemšanas dienas VID izdota lēmuma kopiju par nodokļu samaksas termiņa pagarināšanu vai atlikšanu, vai citus objektīvus pierādījumus par nodokļu parāda neesamību</w:t>
      </w:r>
      <w:r>
        <w:rPr>
          <w:rFonts w:ascii="Times New Roman" w:eastAsia="Times New Roman" w:hAnsi="Times New Roman" w:cs="Times New Roman"/>
          <w:sz w:val="24"/>
          <w:szCs w:val="24"/>
          <w:vertAlign w:val="superscript"/>
          <w:lang w:eastAsia="ru-RU"/>
        </w:rPr>
        <w:footnoteReference w:id="3"/>
      </w:r>
      <w:r w:rsidRPr="00142716" w:rsidR="00CB7049">
        <w:rPr>
          <w:rFonts w:ascii="Times New Roman" w:eastAsia="Times New Roman" w:hAnsi="Times New Roman" w:cs="Times New Roman"/>
          <w:sz w:val="24"/>
          <w:szCs w:val="24"/>
          <w:lang w:eastAsia="ru-RU"/>
        </w:rPr>
        <w:t>;</w:t>
      </w:r>
    </w:p>
    <w:p w:rsidR="00E71E92" w:rsidRPr="00EB174C" w:rsidP="00D67A53" w14:paraId="167A7621" w14:textId="77777777">
      <w:pPr>
        <w:tabs>
          <w:tab w:val="left" w:pos="1701"/>
        </w:tabs>
        <w:spacing w:after="0" w:line="240" w:lineRule="auto"/>
        <w:ind w:left="170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16.4.3. </w:t>
      </w:r>
      <w:r w:rsidRPr="00EB174C" w:rsidR="00CB7049">
        <w:rPr>
          <w:rFonts w:ascii="Times New Roman" w:eastAsia="Times New Roman" w:hAnsi="Times New Roman" w:cs="Times New Roman"/>
          <w:sz w:val="24"/>
          <w:szCs w:val="24"/>
          <w:lang w:eastAsia="ru-RU"/>
        </w:rPr>
        <w:t xml:space="preserve">pašvaldības izdotu izziņu vai citus objektīvus pierādījumus par to, ka </w:t>
      </w:r>
      <w:r w:rsidR="00B2413A">
        <w:rPr>
          <w:rFonts w:ascii="Times New Roman" w:eastAsia="Times New Roman" w:hAnsi="Times New Roman" w:cs="Times New Roman"/>
          <w:sz w:val="24"/>
          <w:szCs w:val="24"/>
          <w:lang w:eastAsia="ru-RU"/>
        </w:rPr>
        <w:t xml:space="preserve">lēmuma pieņemšanas dienā </w:t>
      </w:r>
      <w:r w:rsidRPr="00EB174C" w:rsidR="00CB7049">
        <w:rPr>
          <w:rFonts w:ascii="Times New Roman" w:eastAsia="Times New Roman" w:hAnsi="Times New Roman" w:cs="Times New Roman"/>
          <w:sz w:val="24"/>
          <w:szCs w:val="24"/>
          <w:lang w:eastAsia="ru-RU"/>
        </w:rPr>
        <w:t>attiecīgajai</w:t>
      </w:r>
      <w:r w:rsidR="00EB174C">
        <w:rPr>
          <w:rFonts w:ascii="Times New Roman" w:eastAsia="Times New Roman" w:hAnsi="Times New Roman" w:cs="Times New Roman"/>
          <w:sz w:val="24"/>
          <w:szCs w:val="24"/>
          <w:lang w:eastAsia="ru-RU"/>
        </w:rPr>
        <w:t xml:space="preserve"> </w:t>
      </w:r>
      <w:r w:rsidRPr="00EB174C" w:rsidR="00CB7049">
        <w:rPr>
          <w:rFonts w:ascii="Times New Roman" w:eastAsia="Times New Roman" w:hAnsi="Times New Roman" w:cs="Times New Roman"/>
          <w:sz w:val="24"/>
          <w:szCs w:val="24"/>
          <w:lang w:eastAsia="ru-RU"/>
        </w:rPr>
        <w:t>personai nav nekustamā īpašuma nodokļa parāds;</w:t>
      </w:r>
    </w:p>
    <w:p w:rsidR="00615AAC" w:rsidRPr="00615AAC" w:rsidP="00BD7AD6" w14:paraId="73128D47" w14:textId="77777777">
      <w:pPr>
        <w:tabs>
          <w:tab w:val="left" w:pos="1701"/>
        </w:tabs>
        <w:spacing w:after="0" w:line="240" w:lineRule="auto"/>
        <w:ind w:left="993"/>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Ja vēstulē noteiktajā termiņā apliecinājums par nodokļu parāda neesamību netiek iesniegts, pretendenta pieteikums no dalības tālākā vērtēšanā tiek izslēgts.</w:t>
      </w:r>
    </w:p>
    <w:p w:rsidR="00B2413A" w:rsidRPr="00B2413A" w:rsidP="00FD5479" w14:paraId="29C2CCF6" w14:textId="2E0F096D">
      <w:pPr>
        <w:suppressLineNumbers/>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16.5. </w:t>
      </w:r>
      <w:r w:rsidRPr="00B2413A" w:rsidR="00CB7049">
        <w:rPr>
          <w:rFonts w:ascii="Times New Roman" w:eastAsia="Times New Roman" w:hAnsi="Times New Roman" w:cs="Times New Roman"/>
          <w:sz w:val="24"/>
          <w:szCs w:val="24"/>
          <w:lang w:eastAsia="ru-RU"/>
        </w:rPr>
        <w:t>Noteikumu 109.</w:t>
      </w:r>
      <w:r w:rsidRPr="00B2413A" w:rsidR="00CB7049">
        <w:rPr>
          <w:rFonts w:ascii="Times New Roman" w:eastAsia="Times New Roman" w:hAnsi="Times New Roman" w:cs="Times New Roman"/>
          <w:sz w:val="24"/>
          <w:szCs w:val="24"/>
          <w:vertAlign w:val="superscript"/>
          <w:lang w:eastAsia="ru-RU"/>
        </w:rPr>
        <w:t>27</w:t>
      </w:r>
      <w:r w:rsidRPr="00B2413A" w:rsidR="00CB7049">
        <w:rPr>
          <w:rFonts w:ascii="Times New Roman" w:eastAsia="Times New Roman" w:hAnsi="Times New Roman" w:cs="Times New Roman"/>
          <w:sz w:val="24"/>
          <w:szCs w:val="24"/>
          <w:lang w:eastAsia="ru-RU"/>
        </w:rPr>
        <w:t xml:space="preserve"> punkta prasības pārbaudē izmanto </w:t>
      </w:r>
      <w:r w:rsidRPr="00B2413A" w:rsidR="00951F89">
        <w:rPr>
          <w:rFonts w:ascii="Times New Roman" w:eastAsia="Times New Roman" w:hAnsi="Times New Roman" w:cs="Times New Roman"/>
          <w:sz w:val="24"/>
          <w:szCs w:val="24"/>
          <w:lang w:eastAsia="ru-RU"/>
        </w:rPr>
        <w:t xml:space="preserve">pieteikumā sniegto </w:t>
      </w:r>
      <w:r w:rsidRPr="00B2413A" w:rsidR="00CB7049">
        <w:rPr>
          <w:rFonts w:ascii="Times New Roman" w:eastAsia="Times New Roman" w:hAnsi="Times New Roman" w:cs="Times New Roman"/>
          <w:sz w:val="24"/>
          <w:szCs w:val="24"/>
          <w:lang w:eastAsia="ru-RU"/>
        </w:rPr>
        <w:t>informāciju</w:t>
      </w:r>
      <w:r w:rsidRPr="00B2413A" w:rsidR="00951F89">
        <w:rPr>
          <w:rFonts w:ascii="Times New Roman" w:eastAsia="Times New Roman" w:hAnsi="Times New Roman" w:cs="Times New Roman"/>
          <w:sz w:val="24"/>
          <w:szCs w:val="24"/>
          <w:lang w:eastAsia="ru-RU"/>
        </w:rPr>
        <w:t xml:space="preserve"> par </w:t>
      </w:r>
      <w:r w:rsidRPr="00B2413A" w:rsidR="00150F7C">
        <w:rPr>
          <w:rFonts w:ascii="Times New Roman" w:eastAsia="Times New Roman" w:hAnsi="Times New Roman" w:cs="Times New Roman"/>
          <w:sz w:val="24"/>
          <w:szCs w:val="24"/>
          <w:lang w:eastAsia="ru-RU"/>
        </w:rPr>
        <w:t>nodarbināto</w:t>
      </w:r>
      <w:r w:rsidRPr="00B2413A" w:rsidR="00951F89">
        <w:rPr>
          <w:rFonts w:ascii="Times New Roman" w:eastAsia="Times New Roman" w:hAnsi="Times New Roman" w:cs="Times New Roman"/>
          <w:sz w:val="24"/>
          <w:szCs w:val="24"/>
          <w:lang w:eastAsia="ru-RU"/>
        </w:rPr>
        <w:t xml:space="preserve">. </w:t>
      </w:r>
      <w:r w:rsidRPr="00B2413A" w:rsidR="005C6527">
        <w:rPr>
          <w:rFonts w:ascii="Times New Roman" w:eastAsia="Times New Roman" w:hAnsi="Times New Roman" w:cs="Times New Roman"/>
          <w:sz w:val="24"/>
          <w:szCs w:val="24"/>
          <w:lang w:eastAsia="ru-RU"/>
        </w:rPr>
        <w:t>“Bezdarbnieku uzskaites un reģistrēto vakanču informācijas sistēmā” (BURVIS)</w:t>
      </w:r>
      <w:r w:rsidRPr="00B2413A" w:rsidR="000223B3">
        <w:rPr>
          <w:rFonts w:ascii="Times New Roman" w:eastAsia="Times New Roman" w:hAnsi="Times New Roman" w:cs="Times New Roman"/>
          <w:sz w:val="24"/>
          <w:szCs w:val="24"/>
          <w:lang w:eastAsia="ru-RU"/>
        </w:rPr>
        <w:t xml:space="preserve"> pārbauda </w:t>
      </w:r>
      <w:r w:rsidRPr="00B2413A" w:rsidR="00951F89">
        <w:rPr>
          <w:rFonts w:ascii="Times New Roman" w:eastAsia="Times New Roman" w:hAnsi="Times New Roman" w:cs="Times New Roman"/>
          <w:sz w:val="24"/>
          <w:szCs w:val="24"/>
          <w:lang w:eastAsia="ru-RU"/>
        </w:rPr>
        <w:t>VID datus</w:t>
      </w:r>
      <w:r w:rsidRPr="00B2413A" w:rsidR="001627EF">
        <w:rPr>
          <w:rFonts w:ascii="Times New Roman" w:eastAsia="Times New Roman" w:hAnsi="Times New Roman" w:cs="Times New Roman"/>
          <w:sz w:val="24"/>
          <w:szCs w:val="24"/>
          <w:lang w:eastAsia="ru-RU"/>
        </w:rPr>
        <w:t>,</w:t>
      </w:r>
      <w:r w:rsidRPr="00B2413A" w:rsidR="00951F89">
        <w:rPr>
          <w:rFonts w:ascii="Times New Roman" w:eastAsia="Times New Roman" w:hAnsi="Times New Roman" w:cs="Times New Roman"/>
          <w:sz w:val="24"/>
          <w:szCs w:val="24"/>
          <w:lang w:eastAsia="ru-RU"/>
        </w:rPr>
        <w:t xml:space="preserve"> </w:t>
      </w:r>
      <w:r w:rsidRPr="00B2413A" w:rsidR="005C6527">
        <w:rPr>
          <w:rFonts w:ascii="Times New Roman" w:eastAsia="Times New Roman" w:hAnsi="Times New Roman" w:cs="Times New Roman"/>
          <w:sz w:val="24"/>
          <w:szCs w:val="24"/>
          <w:lang w:eastAsia="ru-RU"/>
        </w:rPr>
        <w:t xml:space="preserve">vai </w:t>
      </w:r>
      <w:r w:rsidRPr="00B2413A" w:rsidR="00150F7C">
        <w:rPr>
          <w:rFonts w:ascii="Times New Roman" w:eastAsia="Times New Roman" w:hAnsi="Times New Roman" w:cs="Times New Roman"/>
          <w:sz w:val="24"/>
          <w:szCs w:val="24"/>
          <w:lang w:eastAsia="ru-RU"/>
        </w:rPr>
        <w:t>nodarbinātais ir nodarbināts pie pretendenta</w:t>
      </w:r>
      <w:r w:rsidR="00EE5E1F">
        <w:rPr>
          <w:rFonts w:ascii="Times New Roman" w:eastAsia="Times New Roman" w:hAnsi="Times New Roman" w:cs="Times New Roman"/>
          <w:sz w:val="24"/>
          <w:szCs w:val="24"/>
          <w:lang w:eastAsia="ru-RU"/>
        </w:rPr>
        <w:t>,</w:t>
      </w:r>
      <w:r w:rsidRPr="00B2413A" w:rsidR="00150F7C">
        <w:rPr>
          <w:rFonts w:ascii="Times New Roman" w:eastAsia="Times New Roman" w:hAnsi="Times New Roman" w:cs="Times New Roman"/>
          <w:sz w:val="24"/>
          <w:szCs w:val="24"/>
          <w:lang w:eastAsia="ru-RU"/>
        </w:rPr>
        <w:t xml:space="preserve"> </w:t>
      </w:r>
      <w:r w:rsidRPr="00B2413A" w:rsidR="00951F89">
        <w:rPr>
          <w:rFonts w:ascii="Times New Roman" w:eastAsia="Times New Roman" w:hAnsi="Times New Roman" w:cs="Times New Roman"/>
          <w:sz w:val="24"/>
          <w:szCs w:val="24"/>
          <w:lang w:eastAsia="ru-RU"/>
        </w:rPr>
        <w:t xml:space="preserve">un </w:t>
      </w:r>
      <w:r w:rsidRPr="00B2413A" w:rsidR="005C6527">
        <w:rPr>
          <w:rFonts w:ascii="Times New Roman" w:eastAsia="Times New Roman" w:hAnsi="Times New Roman" w:cs="Times New Roman"/>
          <w:sz w:val="24"/>
          <w:szCs w:val="24"/>
          <w:lang w:eastAsia="ru-RU"/>
        </w:rPr>
        <w:t>Veselības un darbspēju ekspertīzes ārstu valsts komisija</w:t>
      </w:r>
      <w:r w:rsidRPr="00B2413A" w:rsidR="001627EF">
        <w:rPr>
          <w:rFonts w:ascii="Times New Roman" w:eastAsia="Times New Roman" w:hAnsi="Times New Roman" w:cs="Times New Roman"/>
          <w:sz w:val="24"/>
          <w:szCs w:val="24"/>
          <w:lang w:eastAsia="ru-RU"/>
        </w:rPr>
        <w:t>s</w:t>
      </w:r>
      <w:r w:rsidRPr="00B2413A" w:rsidR="005C6527">
        <w:rPr>
          <w:rFonts w:ascii="Times New Roman" w:eastAsia="Times New Roman" w:hAnsi="Times New Roman" w:cs="Times New Roman"/>
          <w:sz w:val="24"/>
          <w:szCs w:val="24"/>
          <w:lang w:eastAsia="ru-RU"/>
        </w:rPr>
        <w:t xml:space="preserve"> (</w:t>
      </w:r>
      <w:r w:rsidRPr="00B2413A" w:rsidR="000223B3">
        <w:rPr>
          <w:rFonts w:ascii="Times New Roman" w:eastAsia="Times New Roman" w:hAnsi="Times New Roman" w:cs="Times New Roman"/>
          <w:sz w:val="24"/>
          <w:szCs w:val="24"/>
          <w:lang w:eastAsia="ru-RU"/>
        </w:rPr>
        <w:t>VDEĀVK</w:t>
      </w:r>
      <w:r w:rsidRPr="00B2413A" w:rsidR="005C6527">
        <w:rPr>
          <w:rFonts w:ascii="Times New Roman" w:eastAsia="Times New Roman" w:hAnsi="Times New Roman" w:cs="Times New Roman"/>
          <w:sz w:val="24"/>
          <w:szCs w:val="24"/>
          <w:lang w:eastAsia="ru-RU"/>
        </w:rPr>
        <w:t>)</w:t>
      </w:r>
      <w:r w:rsidRPr="00B2413A" w:rsidR="000223B3">
        <w:rPr>
          <w:rFonts w:ascii="Times New Roman" w:eastAsia="Times New Roman" w:hAnsi="Times New Roman" w:cs="Times New Roman"/>
          <w:sz w:val="24"/>
          <w:szCs w:val="24"/>
          <w:lang w:eastAsia="ru-RU"/>
        </w:rPr>
        <w:t xml:space="preserve"> datus</w:t>
      </w:r>
      <w:r w:rsidRPr="00B2413A" w:rsidR="001627EF">
        <w:rPr>
          <w:rFonts w:ascii="Times New Roman" w:eastAsia="Times New Roman" w:hAnsi="Times New Roman" w:cs="Times New Roman"/>
          <w:sz w:val="24"/>
          <w:szCs w:val="24"/>
          <w:lang w:eastAsia="ru-RU"/>
        </w:rPr>
        <w:t>,</w:t>
      </w:r>
      <w:r w:rsidRPr="00B2413A" w:rsidR="000223B3">
        <w:rPr>
          <w:rFonts w:ascii="Times New Roman" w:eastAsia="Times New Roman" w:hAnsi="Times New Roman" w:cs="Times New Roman"/>
          <w:sz w:val="24"/>
          <w:szCs w:val="24"/>
          <w:lang w:eastAsia="ru-RU"/>
        </w:rPr>
        <w:t xml:space="preserve"> vai </w:t>
      </w:r>
      <w:r w:rsidRPr="00B2413A" w:rsidR="00150F7C">
        <w:rPr>
          <w:rFonts w:ascii="Times New Roman" w:eastAsia="Times New Roman" w:hAnsi="Times New Roman" w:cs="Times New Roman"/>
          <w:sz w:val="24"/>
          <w:szCs w:val="24"/>
          <w:lang w:eastAsia="ru-RU"/>
        </w:rPr>
        <w:t>nodarbinātajam</w:t>
      </w:r>
      <w:r w:rsidRPr="00B2413A" w:rsidR="00F2561F">
        <w:rPr>
          <w:rFonts w:ascii="Times New Roman" w:eastAsia="Times New Roman" w:hAnsi="Times New Roman" w:cs="Times New Roman"/>
          <w:sz w:val="24"/>
          <w:szCs w:val="24"/>
          <w:lang w:eastAsia="ru-RU"/>
        </w:rPr>
        <w:t xml:space="preserve"> </w:t>
      </w:r>
      <w:r w:rsidRPr="00B2413A" w:rsidR="000223B3">
        <w:rPr>
          <w:rFonts w:ascii="Times New Roman" w:eastAsia="Times New Roman" w:hAnsi="Times New Roman" w:cs="Times New Roman"/>
          <w:sz w:val="24"/>
          <w:szCs w:val="24"/>
          <w:lang w:eastAsia="ru-RU"/>
        </w:rPr>
        <w:t>ir noteikta invaliditāte;</w:t>
      </w:r>
    </w:p>
    <w:p w:rsidR="00F2561F" w:rsidRPr="00B2413A" w:rsidP="00B2413A" w14:paraId="313DD00F" w14:textId="2019E75A">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16.6. </w:t>
      </w:r>
      <w:r w:rsidRPr="00B2413A" w:rsidR="00CB7049">
        <w:rPr>
          <w:rFonts w:ascii="Times New Roman" w:eastAsia="Times New Roman" w:hAnsi="Times New Roman" w:cs="Times New Roman"/>
          <w:sz w:val="24"/>
          <w:szCs w:val="24"/>
          <w:lang w:eastAsia="ru-RU"/>
        </w:rPr>
        <w:t>Noteikumu 109.</w:t>
      </w:r>
      <w:r w:rsidRPr="00B2413A" w:rsidR="00CB7049">
        <w:rPr>
          <w:rFonts w:ascii="Times New Roman" w:eastAsia="Times New Roman" w:hAnsi="Times New Roman" w:cs="Times New Roman"/>
          <w:sz w:val="24"/>
          <w:szCs w:val="24"/>
          <w:vertAlign w:val="superscript"/>
          <w:lang w:eastAsia="ru-RU"/>
        </w:rPr>
        <w:t>28</w:t>
      </w:r>
      <w:r w:rsidRPr="00B2413A" w:rsidR="00CB7049">
        <w:rPr>
          <w:rFonts w:ascii="Times New Roman" w:eastAsia="Times New Roman" w:hAnsi="Times New Roman" w:cs="Times New Roman"/>
          <w:sz w:val="24"/>
          <w:szCs w:val="24"/>
          <w:lang w:eastAsia="ru-RU"/>
        </w:rPr>
        <w:t xml:space="preserve"> punkta prasības pārbaudē izmanto Uzņēmumu reģistrā </w:t>
      </w:r>
      <w:r w:rsidR="000604BF">
        <w:rPr>
          <w:rFonts w:ascii="Times New Roman" w:eastAsia="Times New Roman" w:hAnsi="Times New Roman" w:cs="Times New Roman"/>
          <w:sz w:val="24"/>
          <w:szCs w:val="24"/>
          <w:lang w:eastAsia="ru-RU"/>
        </w:rPr>
        <w:t xml:space="preserve">vestos reģistrus. </w:t>
      </w:r>
      <w:r w:rsidR="00CF4BC4">
        <w:rPr>
          <w:rFonts w:ascii="Times New Roman" w:eastAsia="Times New Roman" w:hAnsi="Times New Roman" w:cs="Times New Roman"/>
          <w:sz w:val="24"/>
          <w:szCs w:val="24"/>
          <w:lang w:eastAsia="ru-RU"/>
        </w:rPr>
        <w:t>P</w:t>
      </w:r>
      <w:r w:rsidRPr="00B2413A" w:rsidR="00CB7049">
        <w:rPr>
          <w:rFonts w:ascii="Times New Roman" w:eastAsia="Times New Roman" w:hAnsi="Times New Roman" w:cs="Times New Roman"/>
          <w:sz w:val="24"/>
          <w:szCs w:val="24"/>
          <w:lang w:eastAsia="ru-RU"/>
        </w:rPr>
        <w:t xml:space="preserve">ieejamo informāciju </w:t>
      </w:r>
      <w:r w:rsidRPr="00B2413A" w:rsidR="005C6527">
        <w:rPr>
          <w:rFonts w:ascii="Times New Roman" w:eastAsia="Times New Roman" w:hAnsi="Times New Roman" w:cs="Times New Roman"/>
          <w:sz w:val="24"/>
          <w:szCs w:val="24"/>
          <w:lang w:eastAsia="ru-RU"/>
        </w:rPr>
        <w:t xml:space="preserve">par pretendenta esamību </w:t>
      </w:r>
      <w:r w:rsidRPr="00B2413A">
        <w:rPr>
          <w:rFonts w:ascii="Times New Roman" w:eastAsia="Times New Roman" w:hAnsi="Times New Roman" w:cs="Times New Roman"/>
          <w:sz w:val="24"/>
          <w:szCs w:val="24"/>
          <w:lang w:eastAsia="ru-RU"/>
        </w:rPr>
        <w:t>komercreģistrā</w:t>
      </w:r>
      <w:r>
        <w:rPr>
          <w:rFonts w:ascii="Times New Roman" w:eastAsia="Times New Roman" w:hAnsi="Times New Roman" w:cs="Times New Roman"/>
          <w:sz w:val="24"/>
          <w:szCs w:val="24"/>
          <w:lang w:eastAsia="ru-RU"/>
        </w:rPr>
        <w:t>,</w:t>
      </w:r>
      <w:r w:rsidRPr="00B2413A">
        <w:rPr>
          <w:rFonts w:ascii="Times New Roman" w:eastAsia="Times New Roman" w:hAnsi="Times New Roman" w:cs="Times New Roman"/>
          <w:sz w:val="24"/>
          <w:szCs w:val="24"/>
          <w:lang w:eastAsia="ru-RU"/>
        </w:rPr>
        <w:t xml:space="preserve"> komersanta</w:t>
      </w:r>
      <w:r w:rsidRPr="00123DDC" w:rsidR="000D74CF">
        <w:rPr>
          <w:rFonts w:ascii="Times New Roman" w:eastAsia="Times New Roman" w:hAnsi="Times New Roman" w:cs="Times New Roman"/>
          <w:sz w:val="24"/>
          <w:szCs w:val="24"/>
          <w:lang w:eastAsia="ru-RU"/>
        </w:rPr>
        <w:t xml:space="preserve"> vai </w:t>
      </w:r>
      <w:r w:rsidRPr="00123DDC" w:rsidR="000D74CF">
        <w:rPr>
          <w:rFonts w:ascii="Times New Roman" w:hAnsi="Times New Roman"/>
          <w:sz w:val="24"/>
          <w:szCs w:val="24"/>
        </w:rPr>
        <w:t>individuālā uzņēmuma</w:t>
      </w:r>
      <w:r w:rsidRPr="00123DDC" w:rsidR="005C6527">
        <w:rPr>
          <w:rFonts w:ascii="Times New Roman" w:eastAsia="Times New Roman" w:hAnsi="Times New Roman" w:cs="Times New Roman"/>
          <w:sz w:val="24"/>
          <w:szCs w:val="24"/>
          <w:lang w:eastAsia="ru-RU"/>
        </w:rPr>
        <w:t xml:space="preserve"> </w:t>
      </w:r>
      <w:r w:rsidRPr="00B2413A" w:rsidR="005C6527">
        <w:rPr>
          <w:rFonts w:ascii="Times New Roman" w:eastAsia="Times New Roman" w:hAnsi="Times New Roman" w:cs="Times New Roman"/>
          <w:sz w:val="24"/>
          <w:szCs w:val="24"/>
          <w:lang w:eastAsia="ru-RU"/>
        </w:rPr>
        <w:t>statusam</w:t>
      </w:r>
      <w:r w:rsidR="000604BF">
        <w:rPr>
          <w:rFonts w:ascii="Times New Roman" w:eastAsia="Times New Roman" w:hAnsi="Times New Roman" w:cs="Times New Roman"/>
          <w:sz w:val="24"/>
          <w:szCs w:val="24"/>
          <w:lang w:eastAsia="ru-RU"/>
        </w:rPr>
        <w:t>.</w:t>
      </w:r>
    </w:p>
    <w:p w:rsidR="00E71E92" w:rsidRPr="000B351C" w:rsidP="000253B7" w14:paraId="2B63AF5C" w14:textId="37294BFC">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18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 xml:space="preserve">Pēc visu kritēriju pārbaudes, Komisija pārliecinās, vai pretendenta pieteikuma saturs sniedz visu izvērtēšanai nepieciešamo informāciju, vai tas ir atbilstoši noformēts. Ja Komisija konstatē, ka pieteikumā ietvertā vai pretendenta iesniegtā informācija vai dokuments ir neskaidrs vai nepilnīgs, Komisija rakstveidā par to informē pretendentu un </w:t>
      </w:r>
      <w:r w:rsidR="00F7796A">
        <w:rPr>
          <w:rFonts w:ascii="Times New Roman" w:eastAsia="Times New Roman" w:hAnsi="Times New Roman" w:cs="Times New Roman"/>
          <w:sz w:val="24"/>
          <w:szCs w:val="24"/>
          <w:lang w:eastAsia="ru-RU"/>
        </w:rPr>
        <w:t>10</w:t>
      </w:r>
      <w:r w:rsidRPr="000B351C" w:rsidR="00CB7049">
        <w:rPr>
          <w:rFonts w:ascii="Times New Roman" w:eastAsia="Times New Roman" w:hAnsi="Times New Roman" w:cs="Times New Roman"/>
          <w:sz w:val="24"/>
          <w:szCs w:val="24"/>
          <w:lang w:eastAsia="ru-RU"/>
        </w:rPr>
        <w:t xml:space="preserve"> </w:t>
      </w:r>
      <w:r w:rsidR="00DB400A">
        <w:rPr>
          <w:rFonts w:ascii="Times New Roman" w:eastAsia="Times New Roman" w:hAnsi="Times New Roman" w:cs="Times New Roman"/>
          <w:sz w:val="24"/>
          <w:szCs w:val="24"/>
          <w:lang w:eastAsia="ru-RU"/>
        </w:rPr>
        <w:t xml:space="preserve">darba </w:t>
      </w:r>
      <w:r w:rsidRPr="000B351C" w:rsidR="00CB7049">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 vai iesniedz trūkstošo dokumentu, nodrošinot vienlīdzīgu attieksmi pret visiem pretendentiem. Ja vēstulē noteiktajā termiņā pretendents neiesniedz pieprasīto informāciju, pretendenta pieteikumu no dalības tālākā vērtēšanā izslēdz.</w:t>
      </w:r>
    </w:p>
    <w:p w:rsidR="00E71E92" w:rsidRPr="000B351C" w:rsidP="00E71E92" w14:paraId="2A4B2315" w14:textId="77777777">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E71E92" w:rsidRPr="000B351C" w:rsidP="00E71E92" w14:paraId="1F8D9B1F" w14:textId="77777777">
      <w:pPr>
        <w:keepNext/>
        <w:keepLines/>
        <w:spacing w:after="0"/>
        <w:jc w:val="center"/>
        <w:outlineLvl w:val="0"/>
        <w:rPr>
          <w:rFonts w:ascii="Times New Roman" w:eastAsia="Times New Roman" w:hAnsi="Times New Roman" w:cs="Times New Roman"/>
          <w:b/>
          <w:sz w:val="24"/>
          <w:szCs w:val="24"/>
          <w:lang w:eastAsia="ru-RU"/>
        </w:rPr>
      </w:pPr>
      <w:r w:rsidRPr="000B351C">
        <w:rPr>
          <w:rFonts w:ascii="Times New Roman" w:hAnsi="Times New Roman" w:eastAsiaTheme="majorEastAsia" w:cs="Times New Roman"/>
          <w:b/>
          <w:sz w:val="24"/>
          <w:szCs w:val="24"/>
          <w:lang w:eastAsia="ru-RU"/>
        </w:rPr>
        <w:t>V. Lēmuma pieņemšana</w:t>
      </w:r>
    </w:p>
    <w:p w:rsidR="00E71E92" w:rsidRPr="000B351C" w:rsidP="00E71E92" w14:paraId="1684BA79" w14:textId="77777777">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FD3F64" w:rsidRPr="00B21A37" w:rsidP="000253B7" w14:paraId="7CF26EFF" w14:textId="77777777">
      <w:pPr>
        <w:ind w:left="426"/>
        <w:contextualSpacing/>
        <w:jc w:val="both"/>
        <w:rPr>
          <w:rFonts w:ascii="Times New Roman" w:eastAsia="Times New Roman" w:hAnsi="Times New Roman" w:cs="Times New Roman"/>
          <w:sz w:val="24"/>
          <w:szCs w:val="24"/>
          <w:lang w:eastAsia="ru-RU"/>
        </w:rPr>
      </w:pPr>
      <w:bookmarkStart w:id="22" w:name="_Hlk532311985"/>
      <w:r>
        <w:rPr>
          <w:rFonts w:ascii="Times New Roman" w:eastAsia="Times New Roman" w:hAnsi="Times New Roman" w:cs="Times New Roman"/>
          <w:sz w:val="24"/>
          <w:szCs w:val="24"/>
          <w:lang w:eastAsia="ru-RU"/>
        </w:rPr>
        <w:t>1</w:t>
      </w:r>
      <w:r w:rsidR="005D2A4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21A37" w:rsidR="00CB7049">
        <w:rPr>
          <w:rFonts w:ascii="Times New Roman" w:eastAsia="Times New Roman" w:hAnsi="Times New Roman" w:cs="Times New Roman"/>
          <w:sz w:val="24"/>
          <w:szCs w:val="24"/>
          <w:lang w:eastAsia="ru-RU"/>
        </w:rPr>
        <w:t xml:space="preserve">Komisija pieņem lēmumu atbilstoši </w:t>
      </w:r>
      <w:r w:rsidR="00513131">
        <w:rPr>
          <w:rFonts w:ascii="Times New Roman" w:eastAsia="Times New Roman" w:hAnsi="Times New Roman" w:cs="Times New Roman"/>
          <w:sz w:val="24"/>
          <w:szCs w:val="24"/>
          <w:lang w:eastAsia="ru-RU"/>
        </w:rPr>
        <w:t xml:space="preserve">Pasākuma īstenošanai piešķirtajam </w:t>
      </w:r>
      <w:r w:rsidRPr="00B21A37" w:rsidR="00CB7049">
        <w:rPr>
          <w:rFonts w:ascii="Times New Roman" w:eastAsia="Times New Roman" w:hAnsi="Times New Roman" w:cs="Times New Roman"/>
          <w:sz w:val="24"/>
          <w:szCs w:val="24"/>
          <w:lang w:eastAsia="ru-RU"/>
        </w:rPr>
        <w:t xml:space="preserve">rezultatīvajam rādītājam. Ja </w:t>
      </w:r>
      <w:r w:rsidR="00DC6D27">
        <w:rPr>
          <w:rFonts w:ascii="Times New Roman" w:eastAsia="Times New Roman" w:hAnsi="Times New Roman" w:cs="Times New Roman"/>
          <w:sz w:val="24"/>
          <w:szCs w:val="24"/>
          <w:lang w:eastAsia="ru-RU"/>
        </w:rPr>
        <w:t>Pasākumam</w:t>
      </w:r>
      <w:r w:rsidRPr="00B21A37" w:rsidR="00CB7049">
        <w:rPr>
          <w:rFonts w:ascii="Times New Roman" w:eastAsia="Times New Roman" w:hAnsi="Times New Roman" w:cs="Times New Roman"/>
          <w:sz w:val="24"/>
          <w:szCs w:val="24"/>
          <w:lang w:eastAsia="ru-RU"/>
        </w:rPr>
        <w:t xml:space="preserve"> noteiktais rezultatīvais rādītājs  ir pietiekams visu pretendentu pieteikto darba vietu </w:t>
      </w:r>
      <w:r w:rsidR="00DC6D27">
        <w:rPr>
          <w:rFonts w:ascii="Times New Roman" w:eastAsia="Times New Roman" w:hAnsi="Times New Roman" w:cs="Times New Roman"/>
          <w:sz w:val="24"/>
          <w:szCs w:val="24"/>
          <w:lang w:eastAsia="ru-RU"/>
        </w:rPr>
        <w:t>pielāgošanai</w:t>
      </w:r>
      <w:r w:rsidRPr="00B21A37" w:rsidR="00CB7049">
        <w:rPr>
          <w:rFonts w:ascii="Times New Roman" w:eastAsia="Times New Roman" w:hAnsi="Times New Roman" w:cs="Times New Roman"/>
          <w:sz w:val="24"/>
          <w:szCs w:val="24"/>
          <w:lang w:eastAsia="ru-RU"/>
        </w:rPr>
        <w:t>, Komisija pieņem lēmumu par iespējamu līguma slēgšanu ar pretendentiem, kuriem nav pieprasīta papildus informācija vai dokumenti.</w:t>
      </w:r>
    </w:p>
    <w:p w:rsidR="00E71E92" w:rsidP="000253B7" w14:paraId="7B9931EE" w14:textId="77777777">
      <w:pPr>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253B7">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 xml:space="preserve">Pretendentu, kuriem lūdz iesniegt papildu informāciju vai dokumentus (kārtības </w:t>
      </w:r>
      <w:r w:rsidR="009078C6">
        <w:rPr>
          <w:rFonts w:ascii="Times New Roman" w:eastAsia="Times New Roman" w:hAnsi="Times New Roman" w:cs="Times New Roman"/>
          <w:sz w:val="24"/>
          <w:szCs w:val="24"/>
          <w:lang w:eastAsia="ru-RU"/>
        </w:rPr>
        <w:br/>
      </w:r>
      <w:r w:rsidRPr="000B351C" w:rsidR="00CB7049">
        <w:rPr>
          <w:rFonts w:ascii="Times New Roman" w:eastAsia="Times New Roman" w:hAnsi="Times New Roman" w:cs="Times New Roman"/>
          <w:sz w:val="24"/>
          <w:szCs w:val="24"/>
          <w:lang w:eastAsia="ru-RU"/>
        </w:rPr>
        <w:t>1</w:t>
      </w:r>
      <w:r w:rsidR="00D67A53">
        <w:rPr>
          <w:rFonts w:ascii="Times New Roman" w:eastAsia="Times New Roman" w:hAnsi="Times New Roman" w:cs="Times New Roman"/>
          <w:sz w:val="24"/>
          <w:szCs w:val="24"/>
          <w:lang w:eastAsia="ru-RU"/>
        </w:rPr>
        <w:t>4</w:t>
      </w:r>
      <w:r w:rsidRPr="000B351C" w:rsidR="00CB7049">
        <w:rPr>
          <w:rFonts w:ascii="Times New Roman" w:eastAsia="Times New Roman" w:hAnsi="Times New Roman" w:cs="Times New Roman"/>
          <w:sz w:val="24"/>
          <w:szCs w:val="24"/>
          <w:lang w:eastAsia="ru-RU"/>
        </w:rPr>
        <w:t>.</w:t>
      </w:r>
      <w:r w:rsidRPr="000B351C" w:rsidR="00F32F48">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punk</w:t>
      </w:r>
      <w:r w:rsidR="000B74CB">
        <w:rPr>
          <w:rFonts w:ascii="Times New Roman" w:eastAsia="Times New Roman" w:hAnsi="Times New Roman" w:cs="Times New Roman"/>
          <w:sz w:val="24"/>
          <w:szCs w:val="24"/>
          <w:lang w:eastAsia="ru-RU"/>
        </w:rPr>
        <w:t>t</w:t>
      </w:r>
      <w:r w:rsidRPr="000B351C" w:rsidR="00CB7049">
        <w:rPr>
          <w:rFonts w:ascii="Times New Roman" w:eastAsia="Times New Roman" w:hAnsi="Times New Roman" w:cs="Times New Roman"/>
          <w:sz w:val="24"/>
          <w:szCs w:val="24"/>
          <w:lang w:eastAsia="ru-RU"/>
        </w:rPr>
        <w:t>ā, 1</w:t>
      </w:r>
      <w:r>
        <w:rPr>
          <w:rFonts w:ascii="Times New Roman" w:eastAsia="Times New Roman" w:hAnsi="Times New Roman" w:cs="Times New Roman"/>
          <w:sz w:val="24"/>
          <w:szCs w:val="24"/>
          <w:lang w:eastAsia="ru-RU"/>
        </w:rPr>
        <w:t>6</w:t>
      </w:r>
      <w:r w:rsidRPr="000B351C" w:rsidR="00CB7049">
        <w:rPr>
          <w:rFonts w:ascii="Times New Roman" w:eastAsia="Times New Roman" w:hAnsi="Times New Roman" w:cs="Times New Roman"/>
          <w:sz w:val="24"/>
          <w:szCs w:val="24"/>
          <w:lang w:eastAsia="ru-RU"/>
        </w:rPr>
        <w:t>.1., 1</w:t>
      </w:r>
      <w:r>
        <w:rPr>
          <w:rFonts w:ascii="Times New Roman" w:eastAsia="Times New Roman" w:hAnsi="Times New Roman" w:cs="Times New Roman"/>
          <w:sz w:val="24"/>
          <w:szCs w:val="24"/>
          <w:lang w:eastAsia="ru-RU"/>
        </w:rPr>
        <w:t>6</w:t>
      </w:r>
      <w:r w:rsidRPr="000B351C" w:rsidR="00CB7049">
        <w:rPr>
          <w:rFonts w:ascii="Times New Roman" w:eastAsia="Times New Roman" w:hAnsi="Times New Roman" w:cs="Times New Roman"/>
          <w:sz w:val="24"/>
          <w:szCs w:val="24"/>
          <w:lang w:eastAsia="ru-RU"/>
        </w:rPr>
        <w:t>.4.</w:t>
      </w:r>
      <w:r w:rsidRPr="000B351C" w:rsidR="00F32F48">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apakšpunktā un 1</w:t>
      </w:r>
      <w:r>
        <w:rPr>
          <w:rFonts w:ascii="Times New Roman" w:eastAsia="Times New Roman" w:hAnsi="Times New Roman" w:cs="Times New Roman"/>
          <w:sz w:val="24"/>
          <w:szCs w:val="24"/>
          <w:lang w:eastAsia="ru-RU"/>
        </w:rPr>
        <w:t>7</w:t>
      </w:r>
      <w:r w:rsidRPr="000B351C" w:rsidR="00CB7049">
        <w:rPr>
          <w:rFonts w:ascii="Times New Roman" w:eastAsia="Times New Roman" w:hAnsi="Times New Roman" w:cs="Times New Roman"/>
          <w:sz w:val="24"/>
          <w:szCs w:val="24"/>
          <w:lang w:eastAsia="ru-RU"/>
        </w:rPr>
        <w:t>.</w:t>
      </w:r>
      <w:r w:rsidRPr="000B351C" w:rsidR="00F32F48">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punktā minētajos gadījumos), pieteikumus izskata atsevišķā Komisijas sēdē pēc papildu informācijas iesniegšanas termiņa beigām vai ātrāk, ja visa papildu pieprasītā informācija vai dokumenti iesniegti.</w:t>
      </w:r>
    </w:p>
    <w:p w:rsidR="00D67A53" w:rsidP="00D67A53" w14:paraId="3F1D7D0F" w14:textId="77777777">
      <w:pPr>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Pr="00D67A53" w:rsidR="00CB7049">
        <w:rPr>
          <w:rFonts w:ascii="Times New Roman" w:eastAsia="Times New Roman" w:hAnsi="Times New Roman" w:cs="Times New Roman"/>
          <w:sz w:val="24"/>
          <w:szCs w:val="24"/>
          <w:lang w:eastAsia="ru-RU"/>
        </w:rPr>
        <w:t>Komisija izslēdz pretendenta pieteikumu no dalības vērtēšanā gadījumā, ja pretendent</w:t>
      </w:r>
      <w:r w:rsidRPr="00D67A53" w:rsidR="00F2561F">
        <w:rPr>
          <w:rFonts w:ascii="Times New Roman" w:eastAsia="Times New Roman" w:hAnsi="Times New Roman" w:cs="Times New Roman"/>
          <w:sz w:val="24"/>
          <w:szCs w:val="24"/>
          <w:lang w:eastAsia="ru-RU"/>
        </w:rPr>
        <w:t>s</w:t>
      </w:r>
      <w:r w:rsidRPr="00D67A53" w:rsidR="00CB7049">
        <w:rPr>
          <w:rFonts w:ascii="Times New Roman" w:eastAsia="Times New Roman" w:hAnsi="Times New Roman" w:cs="Times New Roman"/>
          <w:sz w:val="24"/>
          <w:szCs w:val="24"/>
          <w:lang w:eastAsia="ru-RU"/>
        </w:rPr>
        <w:t xml:space="preserve"> nav iesniedzis papildu informāciju</w:t>
      </w:r>
      <w:r w:rsidRPr="00D67A53" w:rsidR="00DB400A">
        <w:rPr>
          <w:rFonts w:ascii="Times New Roman" w:eastAsia="Times New Roman" w:hAnsi="Times New Roman" w:cs="Times New Roman"/>
          <w:sz w:val="24"/>
          <w:szCs w:val="24"/>
          <w:lang w:eastAsia="ru-RU"/>
        </w:rPr>
        <w:t xml:space="preserve">, </w:t>
      </w:r>
      <w:r w:rsidRPr="00D67A53" w:rsidR="00CB7049">
        <w:rPr>
          <w:rFonts w:ascii="Times New Roman" w:eastAsia="Times New Roman" w:hAnsi="Times New Roman" w:cs="Times New Roman"/>
          <w:sz w:val="24"/>
          <w:szCs w:val="24"/>
          <w:lang w:eastAsia="ru-RU"/>
        </w:rPr>
        <w:t>dokumentus</w:t>
      </w:r>
      <w:r w:rsidRPr="00D67A53" w:rsidR="00E2163D">
        <w:rPr>
          <w:rFonts w:ascii="Times New Roman" w:eastAsia="Times New Roman" w:hAnsi="Times New Roman" w:cs="Times New Roman"/>
          <w:sz w:val="24"/>
          <w:szCs w:val="24"/>
          <w:lang w:eastAsia="ru-RU"/>
        </w:rPr>
        <w:t xml:space="preserve">, vai </w:t>
      </w:r>
      <w:r w:rsidRPr="00D67A53" w:rsidR="00CB7049">
        <w:rPr>
          <w:rFonts w:ascii="Times New Roman" w:eastAsia="Times New Roman" w:hAnsi="Times New Roman" w:cs="Times New Roman"/>
          <w:sz w:val="24"/>
          <w:szCs w:val="24"/>
          <w:lang w:eastAsia="ru-RU"/>
        </w:rPr>
        <w:t>pretendent</w:t>
      </w:r>
      <w:r w:rsidRPr="00D67A53" w:rsidR="00F2561F">
        <w:rPr>
          <w:rFonts w:ascii="Times New Roman" w:eastAsia="Times New Roman" w:hAnsi="Times New Roman" w:cs="Times New Roman"/>
          <w:sz w:val="24"/>
          <w:szCs w:val="24"/>
          <w:lang w:eastAsia="ru-RU"/>
        </w:rPr>
        <w:t>s</w:t>
      </w:r>
      <w:r w:rsidRPr="00D67A53" w:rsidR="006665DA">
        <w:rPr>
          <w:rFonts w:ascii="Times New Roman" w:eastAsia="Times New Roman" w:hAnsi="Times New Roman" w:cs="Times New Roman"/>
          <w:sz w:val="24"/>
          <w:szCs w:val="24"/>
          <w:lang w:eastAsia="ru-RU"/>
        </w:rPr>
        <w:t>:</w:t>
      </w:r>
    </w:p>
    <w:p w:rsidR="00E71E92" w:rsidRPr="00D67A53" w:rsidP="00D67A53" w14:paraId="69537D31" w14:textId="77777777">
      <w:pPr>
        <w:ind w:left="426" w:firstLine="29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Pr="00D67A53" w:rsidR="000F1303">
        <w:rPr>
          <w:rFonts w:ascii="Times New Roman" w:eastAsia="Calibri" w:hAnsi="Times New Roman" w:cs="Times New Roman"/>
          <w:sz w:val="24"/>
          <w:szCs w:val="24"/>
          <w:lang w:eastAsia="lv-LV"/>
        </w:rPr>
        <w:t>2</w:t>
      </w:r>
      <w:r w:rsidRPr="00D67A53" w:rsidR="005D2A4B">
        <w:rPr>
          <w:rFonts w:ascii="Times New Roman" w:eastAsia="Calibri" w:hAnsi="Times New Roman" w:cs="Times New Roman"/>
          <w:sz w:val="24"/>
          <w:szCs w:val="24"/>
          <w:lang w:eastAsia="lv-LV"/>
        </w:rPr>
        <w:t>0</w:t>
      </w:r>
      <w:r w:rsidRPr="00D67A53" w:rsidR="000F1303">
        <w:rPr>
          <w:rFonts w:ascii="Times New Roman" w:eastAsia="Calibri" w:hAnsi="Times New Roman" w:cs="Times New Roman"/>
          <w:sz w:val="24"/>
          <w:szCs w:val="24"/>
          <w:lang w:eastAsia="lv-LV"/>
        </w:rPr>
        <w:t xml:space="preserve">.1. </w:t>
      </w:r>
      <w:r w:rsidRPr="00D67A53" w:rsidR="00CB7049">
        <w:rPr>
          <w:rFonts w:ascii="Times New Roman" w:eastAsia="Calibri" w:hAnsi="Times New Roman" w:cs="Times New Roman"/>
          <w:sz w:val="24"/>
          <w:szCs w:val="24"/>
          <w:lang w:eastAsia="lv-LV"/>
        </w:rPr>
        <w:t xml:space="preserve">atbilst </w:t>
      </w:r>
      <w:r w:rsidRPr="00D67A53" w:rsidR="00F2561F">
        <w:rPr>
          <w:rFonts w:ascii="Times New Roman" w:eastAsia="Calibri" w:hAnsi="Times New Roman" w:cs="Times New Roman"/>
          <w:sz w:val="24"/>
          <w:szCs w:val="24"/>
          <w:lang w:eastAsia="lv-LV"/>
        </w:rPr>
        <w:t>Sankciju likuma 11.</w:t>
      </w:r>
      <w:r w:rsidRPr="00D67A53" w:rsidR="00F2561F">
        <w:rPr>
          <w:rFonts w:ascii="Times New Roman" w:eastAsia="Calibri" w:hAnsi="Times New Roman" w:cs="Times New Roman"/>
          <w:sz w:val="24"/>
          <w:szCs w:val="24"/>
          <w:vertAlign w:val="superscript"/>
          <w:lang w:eastAsia="lv-LV"/>
        </w:rPr>
        <w:t>2</w:t>
      </w:r>
      <w:r w:rsidRPr="00D67A53" w:rsidR="00F2561F">
        <w:rPr>
          <w:rFonts w:ascii="Times New Roman" w:eastAsia="Calibri" w:hAnsi="Times New Roman" w:cs="Times New Roman"/>
          <w:sz w:val="24"/>
          <w:szCs w:val="24"/>
          <w:lang w:eastAsia="lv-LV"/>
        </w:rPr>
        <w:t xml:space="preserve"> panta un </w:t>
      </w:r>
      <w:r w:rsidR="00513131">
        <w:rPr>
          <w:rFonts w:ascii="Times New Roman" w:eastAsia="Calibri" w:hAnsi="Times New Roman" w:cs="Times New Roman"/>
          <w:sz w:val="24"/>
          <w:szCs w:val="24"/>
          <w:lang w:eastAsia="lv-LV"/>
        </w:rPr>
        <w:t>R</w:t>
      </w:r>
      <w:r w:rsidRPr="00D67A53" w:rsidR="00F2561F">
        <w:rPr>
          <w:rFonts w:ascii="Times New Roman" w:eastAsia="Calibri" w:hAnsi="Times New Roman" w:cs="Times New Roman"/>
          <w:sz w:val="24"/>
          <w:szCs w:val="24"/>
          <w:lang w:eastAsia="lv-LV"/>
        </w:rPr>
        <w:t xml:space="preserve">egulas (EU) 2022/576 5.l panta pirmajā </w:t>
      </w:r>
      <w:r w:rsidR="00513131">
        <w:rPr>
          <w:rFonts w:ascii="Times New Roman" w:eastAsia="Calibri" w:hAnsi="Times New Roman" w:cs="Times New Roman"/>
          <w:sz w:val="24"/>
          <w:szCs w:val="24"/>
          <w:lang w:eastAsia="lv-LV"/>
        </w:rPr>
        <w:t xml:space="preserve">    </w:t>
      </w:r>
      <w:r w:rsidRPr="00D67A53" w:rsidR="00F2561F">
        <w:rPr>
          <w:rFonts w:ascii="Times New Roman" w:eastAsia="Calibri" w:hAnsi="Times New Roman" w:cs="Times New Roman"/>
          <w:sz w:val="24"/>
          <w:szCs w:val="24"/>
          <w:lang w:eastAsia="lv-LV"/>
        </w:rPr>
        <w:t>punktā noteiktaj</w:t>
      </w:r>
      <w:r w:rsidRPr="00D67A53" w:rsidR="00CB7049">
        <w:rPr>
          <w:rFonts w:ascii="Times New Roman" w:eastAsia="Calibri" w:hAnsi="Times New Roman" w:cs="Times New Roman"/>
          <w:sz w:val="24"/>
          <w:szCs w:val="24"/>
          <w:lang w:eastAsia="lv-LV"/>
        </w:rPr>
        <w:t>iem nosacījumiem;</w:t>
      </w:r>
    </w:p>
    <w:p w:rsidR="00C92BF6" w:rsidP="00513131" w14:paraId="42F6AB59" w14:textId="7777777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303">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sidR="000F1303">
        <w:rPr>
          <w:rFonts w:ascii="Times New Roman" w:eastAsia="Times New Roman" w:hAnsi="Times New Roman" w:cs="Times New Roman"/>
          <w:sz w:val="24"/>
          <w:szCs w:val="24"/>
          <w:lang w:eastAsia="ru-RU"/>
        </w:rPr>
        <w:t xml:space="preserve">.2 </w:t>
      </w:r>
      <w:r w:rsidRPr="000B351C" w:rsidR="00CB7049">
        <w:rPr>
          <w:rFonts w:ascii="Times New Roman" w:eastAsia="Times New Roman" w:hAnsi="Times New Roman" w:cs="Times New Roman"/>
          <w:sz w:val="24"/>
          <w:szCs w:val="24"/>
          <w:lang w:eastAsia="ru-RU"/>
        </w:rPr>
        <w:t>neatbilst Noteikumu 15.1.</w:t>
      </w:r>
      <w:r w:rsidRPr="000B351C" w:rsidR="00F32F48">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 xml:space="preserve">apakšpunkta prasībām - </w:t>
      </w:r>
      <w:bookmarkStart w:id="23" w:name="_Hlk97293508"/>
      <w:r w:rsidRPr="000B351C" w:rsidR="00CB7049">
        <w:rPr>
          <w:rFonts w:ascii="Times New Roman" w:eastAsia="Times New Roman" w:hAnsi="Times New Roman" w:cs="Times New Roman"/>
          <w:sz w:val="24"/>
          <w:szCs w:val="24"/>
          <w:lang w:eastAsia="ru-RU"/>
        </w:rPr>
        <w:t xml:space="preserve">pretendents nav reģistrēts saskaņā </w:t>
      </w:r>
      <w:r>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ar attiecīgo saimniecisko darbību regulējošo normatīvo aktu prasībām</w:t>
      </w:r>
      <w:bookmarkEnd w:id="23"/>
      <w:r w:rsidRPr="000B351C" w:rsidR="00CB7049">
        <w:rPr>
          <w:rFonts w:ascii="Times New Roman" w:eastAsia="Times New Roman" w:hAnsi="Times New Roman" w:cs="Times New Roman"/>
          <w:sz w:val="24"/>
          <w:szCs w:val="24"/>
          <w:lang w:eastAsia="ru-RU"/>
        </w:rPr>
        <w:t>;</w:t>
      </w:r>
    </w:p>
    <w:p w:rsidR="00C92BF6" w:rsidP="00513131" w14:paraId="0C185A6A" w14:textId="7777777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303">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sidR="000F1303">
        <w:rPr>
          <w:rFonts w:ascii="Times New Roman" w:eastAsia="Times New Roman" w:hAnsi="Times New Roman" w:cs="Times New Roman"/>
          <w:sz w:val="24"/>
          <w:szCs w:val="24"/>
          <w:lang w:eastAsia="ru-RU"/>
        </w:rPr>
        <w:t xml:space="preserve">.3. </w:t>
      </w:r>
      <w:r w:rsidRPr="00C92BF6" w:rsidR="00CB7049">
        <w:rPr>
          <w:rFonts w:ascii="Times New Roman" w:eastAsia="Times New Roman" w:hAnsi="Times New Roman" w:cs="Times New Roman"/>
          <w:sz w:val="24"/>
          <w:szCs w:val="24"/>
          <w:lang w:eastAsia="ru-RU"/>
        </w:rPr>
        <w:t>neatbilst Noteikumu 15.2.</w:t>
      </w:r>
      <w:r w:rsidRPr="00C92BF6" w:rsidR="00F32F48">
        <w:rPr>
          <w:rFonts w:ascii="Times New Roman" w:eastAsia="Times New Roman" w:hAnsi="Times New Roman" w:cs="Times New Roman"/>
          <w:sz w:val="24"/>
          <w:szCs w:val="24"/>
          <w:lang w:eastAsia="ru-RU"/>
        </w:rPr>
        <w:t xml:space="preserve"> </w:t>
      </w:r>
      <w:r w:rsidRPr="00C92BF6" w:rsidR="00CB7049">
        <w:rPr>
          <w:rFonts w:ascii="Times New Roman" w:eastAsia="Times New Roman" w:hAnsi="Times New Roman" w:cs="Times New Roman"/>
          <w:sz w:val="24"/>
          <w:szCs w:val="24"/>
          <w:lang w:eastAsia="ru-RU"/>
        </w:rPr>
        <w:t xml:space="preserve">apakšpunkta prasībām - pretendentam </w:t>
      </w:r>
      <w:bookmarkStart w:id="24" w:name="_Hlk97293531"/>
      <w:r w:rsidRPr="00C92BF6" w:rsidR="00CB7049">
        <w:rPr>
          <w:rFonts w:ascii="Times New Roman" w:eastAsia="Times New Roman" w:hAnsi="Times New Roman" w:cs="Times New Roman"/>
          <w:sz w:val="24"/>
          <w:szCs w:val="24"/>
          <w:lang w:eastAsia="ru-RU"/>
        </w:rPr>
        <w:t>nav licence, akreditācijas lapa, sertifikāts attiecīgo pakalpojumu sniegšanai, ja to nepieciešamību nosaka normatīvie akti</w:t>
      </w:r>
      <w:bookmarkEnd w:id="24"/>
      <w:r w:rsidRPr="00C92BF6" w:rsidR="00CB7049">
        <w:rPr>
          <w:rFonts w:ascii="Times New Roman" w:eastAsia="Times New Roman" w:hAnsi="Times New Roman" w:cs="Times New Roman"/>
          <w:sz w:val="24"/>
          <w:szCs w:val="24"/>
          <w:lang w:eastAsia="ru-RU"/>
        </w:rPr>
        <w:t>;</w:t>
      </w:r>
    </w:p>
    <w:p w:rsidR="00C92BF6" w:rsidP="00D67A53" w14:paraId="1D514943" w14:textId="77777777">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.4. </w:t>
      </w:r>
      <w:r w:rsidRPr="00C92BF6" w:rsidR="00CB7049">
        <w:rPr>
          <w:rFonts w:ascii="Times New Roman" w:eastAsia="Times New Roman" w:hAnsi="Times New Roman" w:cs="Times New Roman"/>
          <w:sz w:val="24"/>
          <w:szCs w:val="24"/>
          <w:lang w:eastAsia="ru-RU"/>
        </w:rPr>
        <w:t>neatbilst Noteikumu 15.4.</w:t>
      </w:r>
      <w:r w:rsidRPr="00C92BF6" w:rsidR="00F32F48">
        <w:rPr>
          <w:rFonts w:ascii="Times New Roman" w:eastAsia="Times New Roman" w:hAnsi="Times New Roman" w:cs="Times New Roman"/>
          <w:sz w:val="24"/>
          <w:szCs w:val="24"/>
          <w:lang w:eastAsia="ru-RU"/>
        </w:rPr>
        <w:t xml:space="preserve"> </w:t>
      </w:r>
      <w:r w:rsidRPr="00C92BF6" w:rsidR="00CB7049">
        <w:rPr>
          <w:rFonts w:ascii="Times New Roman" w:eastAsia="Times New Roman" w:hAnsi="Times New Roman" w:cs="Times New Roman"/>
          <w:sz w:val="24"/>
          <w:szCs w:val="24"/>
          <w:lang w:eastAsia="ru-RU"/>
        </w:rPr>
        <w:t xml:space="preserve">apakšpunkta prasībām - pretendents </w:t>
      </w:r>
      <w:bookmarkStart w:id="25" w:name="_Hlk97293622"/>
      <w:r w:rsidRPr="00C92BF6" w:rsidR="00CB7049">
        <w:rPr>
          <w:rFonts w:ascii="Times New Roman" w:eastAsia="Times New Roman" w:hAnsi="Times New Roman" w:cs="Times New Roman"/>
          <w:sz w:val="24"/>
          <w:szCs w:val="24"/>
          <w:lang w:eastAsia="ru-RU"/>
        </w:rPr>
        <w:t>pēdēj</w:t>
      </w:r>
      <w:r w:rsidR="00D67A53">
        <w:rPr>
          <w:rFonts w:ascii="Times New Roman" w:eastAsia="Times New Roman" w:hAnsi="Times New Roman" w:cs="Times New Roman"/>
          <w:sz w:val="24"/>
          <w:szCs w:val="24"/>
          <w:lang w:eastAsia="ru-RU"/>
        </w:rPr>
        <w:t xml:space="preserve">o divu gadu </w:t>
      </w:r>
      <w:r w:rsidRPr="00C92BF6" w:rsidR="00CB7049">
        <w:rPr>
          <w:rFonts w:ascii="Times New Roman" w:eastAsia="Times New Roman" w:hAnsi="Times New Roman" w:cs="Times New Roman"/>
          <w:sz w:val="24"/>
          <w:szCs w:val="24"/>
          <w:lang w:eastAsia="ru-RU"/>
        </w:rPr>
        <w:t xml:space="preserve">laikā ir būtiski pārkāpis </w:t>
      </w:r>
      <w:r w:rsidRPr="00C92BF6" w:rsidR="00DB400A">
        <w:rPr>
          <w:rFonts w:ascii="Times New Roman" w:eastAsia="Times New Roman" w:hAnsi="Times New Roman" w:cs="Times New Roman"/>
          <w:sz w:val="24"/>
          <w:szCs w:val="24"/>
          <w:lang w:eastAsia="ru-RU"/>
        </w:rPr>
        <w:t>Aģentūras</w:t>
      </w:r>
      <w:r w:rsidRPr="00C92BF6" w:rsidR="00CB7049">
        <w:rPr>
          <w:rFonts w:ascii="Times New Roman" w:eastAsia="Times New Roman" w:hAnsi="Times New Roman" w:cs="Times New Roman"/>
          <w:sz w:val="24"/>
          <w:szCs w:val="24"/>
          <w:lang w:eastAsia="ru-RU"/>
        </w:rPr>
        <w:t xml:space="preserve"> pasākumu īstenošanas nosacījumus</w:t>
      </w:r>
      <w:bookmarkEnd w:id="25"/>
      <w:r w:rsidRPr="00C92BF6" w:rsidR="00CB7049">
        <w:rPr>
          <w:rFonts w:ascii="Times New Roman" w:eastAsia="Times New Roman" w:hAnsi="Times New Roman" w:cs="Times New Roman"/>
          <w:sz w:val="24"/>
          <w:szCs w:val="24"/>
          <w:lang w:eastAsia="ru-RU"/>
        </w:rPr>
        <w:t>;</w:t>
      </w:r>
    </w:p>
    <w:p w:rsidR="00C92BF6" w:rsidP="00D67A53" w14:paraId="52743E05" w14:textId="77777777">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.5. </w:t>
      </w:r>
      <w:r w:rsidRPr="00C92BF6" w:rsidR="00CB7049">
        <w:rPr>
          <w:rFonts w:ascii="Times New Roman" w:eastAsia="Times New Roman" w:hAnsi="Times New Roman" w:cs="Times New Roman"/>
          <w:sz w:val="24"/>
          <w:szCs w:val="24"/>
          <w:lang w:eastAsia="ru-RU"/>
        </w:rPr>
        <w:t>neatbilst Noteikumu 15.5.apakšpunkta prasībām - uz pretendentu attiecas kāds no PIL 42.</w:t>
      </w:r>
      <w:r w:rsidRPr="00C92BF6" w:rsidR="00F32F48">
        <w:rPr>
          <w:rFonts w:ascii="Times New Roman" w:eastAsia="Times New Roman" w:hAnsi="Times New Roman" w:cs="Times New Roman"/>
          <w:sz w:val="24"/>
          <w:szCs w:val="24"/>
          <w:lang w:eastAsia="ru-RU"/>
        </w:rPr>
        <w:t xml:space="preserve"> </w:t>
      </w:r>
      <w:r w:rsidRPr="00C92BF6" w:rsidR="00CB7049">
        <w:rPr>
          <w:rFonts w:ascii="Times New Roman" w:eastAsia="Times New Roman" w:hAnsi="Times New Roman" w:cs="Times New Roman"/>
          <w:sz w:val="24"/>
          <w:szCs w:val="24"/>
          <w:lang w:eastAsia="ru-RU"/>
        </w:rPr>
        <w:t xml:space="preserve">panta </w:t>
      </w:r>
      <w:r w:rsidRPr="00C92BF6" w:rsidR="00DA4CFB">
        <w:rPr>
          <w:rFonts w:ascii="Times New Roman" w:eastAsia="Times New Roman" w:hAnsi="Times New Roman" w:cs="Times New Roman"/>
          <w:sz w:val="24"/>
          <w:szCs w:val="24"/>
          <w:lang w:eastAsia="ru-RU"/>
        </w:rPr>
        <w:t>otrās daļas 4., 6. un 14.</w:t>
      </w:r>
      <w:r w:rsidRPr="00C92BF6" w:rsidR="00F32F48">
        <w:rPr>
          <w:rFonts w:ascii="Times New Roman" w:eastAsia="Times New Roman" w:hAnsi="Times New Roman" w:cs="Times New Roman"/>
          <w:sz w:val="24"/>
          <w:szCs w:val="24"/>
          <w:lang w:eastAsia="ru-RU"/>
        </w:rPr>
        <w:t xml:space="preserve"> </w:t>
      </w:r>
      <w:r w:rsidRPr="00C92BF6" w:rsidR="00DA4CFB">
        <w:rPr>
          <w:rFonts w:ascii="Times New Roman" w:eastAsia="Times New Roman" w:hAnsi="Times New Roman" w:cs="Times New Roman"/>
          <w:sz w:val="24"/>
          <w:szCs w:val="24"/>
          <w:lang w:eastAsia="ru-RU"/>
        </w:rPr>
        <w:t xml:space="preserve">punktā </w:t>
      </w:r>
      <w:r w:rsidRPr="00C92BF6" w:rsidR="00CB7049">
        <w:rPr>
          <w:rFonts w:ascii="Times New Roman" w:eastAsia="Times New Roman" w:hAnsi="Times New Roman" w:cs="Times New Roman"/>
          <w:sz w:val="24"/>
          <w:szCs w:val="24"/>
          <w:lang w:eastAsia="ru-RU"/>
        </w:rPr>
        <w:t xml:space="preserve">minētajiem izslēgšanas noteikumiem, vai 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C92BF6" w:rsidR="00CB7049">
        <w:rPr>
          <w:rFonts w:ascii="Times New Roman" w:eastAsia="Times New Roman" w:hAnsi="Times New Roman" w:cs="Times New Roman"/>
          <w:i/>
          <w:sz w:val="24"/>
          <w:szCs w:val="24"/>
          <w:lang w:eastAsia="ru-RU"/>
        </w:rPr>
        <w:t>euro;</w:t>
      </w:r>
    </w:p>
    <w:p w:rsidR="00E71E92" w:rsidRPr="00C92BF6" w:rsidP="00D67A53" w14:paraId="507C25E0" w14:textId="7E0214A8">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.6. </w:t>
      </w:r>
      <w:r w:rsidRPr="00C92BF6" w:rsidR="00CB7049">
        <w:rPr>
          <w:rFonts w:ascii="Times New Roman" w:eastAsia="Times New Roman" w:hAnsi="Times New Roman" w:cs="Times New Roman"/>
          <w:sz w:val="24"/>
          <w:szCs w:val="24"/>
          <w:lang w:eastAsia="ru-RU"/>
        </w:rPr>
        <w:t>neatbilst Noteikumu 109.</w:t>
      </w:r>
      <w:r w:rsidRPr="00C92BF6" w:rsidR="00CB7049">
        <w:rPr>
          <w:rFonts w:ascii="Times New Roman" w:eastAsia="Times New Roman" w:hAnsi="Times New Roman" w:cs="Times New Roman"/>
          <w:sz w:val="24"/>
          <w:szCs w:val="24"/>
          <w:vertAlign w:val="superscript"/>
          <w:lang w:eastAsia="ru-RU"/>
        </w:rPr>
        <w:t>28</w:t>
      </w:r>
      <w:r w:rsidRPr="00C92BF6" w:rsidR="00CB7049">
        <w:rPr>
          <w:rFonts w:ascii="Times New Roman" w:eastAsia="Times New Roman" w:hAnsi="Times New Roman" w:cs="Times New Roman"/>
          <w:sz w:val="24"/>
          <w:szCs w:val="24"/>
          <w:lang w:eastAsia="ru-RU"/>
        </w:rPr>
        <w:t xml:space="preserve"> punkta prasībām -</w:t>
      </w:r>
      <w:r w:rsidRPr="00C92BF6" w:rsidR="00CB7049">
        <w:rPr>
          <w:rFonts w:ascii="Times New Roman" w:hAnsi="Times New Roman" w:cs="Times New Roman"/>
          <w:sz w:val="24"/>
          <w:szCs w:val="24"/>
        </w:rPr>
        <w:t xml:space="preserve"> </w:t>
      </w:r>
      <w:r w:rsidRPr="00C92BF6" w:rsidR="00CB7049">
        <w:rPr>
          <w:rFonts w:ascii="Times New Roman" w:eastAsia="Times New Roman" w:hAnsi="Times New Roman" w:cs="Times New Roman"/>
          <w:sz w:val="24"/>
          <w:szCs w:val="24"/>
          <w:lang w:eastAsia="ru-RU"/>
        </w:rPr>
        <w:t>pretendents nav komersants</w:t>
      </w:r>
      <w:r w:rsidR="005E4875">
        <w:rPr>
          <w:rFonts w:ascii="Times New Roman" w:eastAsia="Times New Roman" w:hAnsi="Times New Roman" w:cs="Times New Roman"/>
          <w:sz w:val="24"/>
          <w:szCs w:val="24"/>
          <w:lang w:eastAsia="ru-RU"/>
        </w:rPr>
        <w:t xml:space="preserve"> </w:t>
      </w:r>
      <w:r w:rsidRPr="009C2669" w:rsidR="003A46B3">
        <w:rPr>
          <w:rFonts w:ascii="Times New Roman" w:eastAsia="Times New Roman" w:hAnsi="Times New Roman" w:cs="Times New Roman"/>
          <w:color w:val="2E74B5" w:themeColor="accent5" w:themeShade="BF"/>
          <w:sz w:val="24"/>
          <w:szCs w:val="24"/>
          <w:lang w:eastAsia="ru-RU"/>
        </w:rPr>
        <w:t xml:space="preserve">vai </w:t>
      </w:r>
      <w:r w:rsidR="003A46B3">
        <w:rPr>
          <w:rFonts w:ascii="Times New Roman" w:hAnsi="Times New Roman"/>
          <w:color w:val="2E74B5" w:themeColor="accent5" w:themeShade="BF"/>
          <w:sz w:val="24"/>
          <w:szCs w:val="24"/>
        </w:rPr>
        <w:t>individuālais uzņēmums</w:t>
      </w:r>
      <w:r w:rsidR="00C67050">
        <w:rPr>
          <w:rFonts w:ascii="Times New Roman" w:hAnsi="Times New Roman"/>
          <w:color w:val="2E74B5" w:themeColor="accent5" w:themeShade="BF"/>
          <w:sz w:val="24"/>
          <w:szCs w:val="24"/>
        </w:rPr>
        <w:t>.</w:t>
      </w:r>
      <w:r w:rsidR="003A46B3">
        <w:rPr>
          <w:rFonts w:ascii="Times New Roman" w:hAnsi="Times New Roman"/>
          <w:color w:val="2E74B5" w:themeColor="accent5" w:themeShade="BF"/>
          <w:sz w:val="24"/>
          <w:szCs w:val="24"/>
        </w:rPr>
        <w:t xml:space="preserve"> </w:t>
      </w:r>
    </w:p>
    <w:p w:rsidR="00E71E92" w:rsidRPr="00D67A53" w:rsidP="00D67A53" w14:paraId="45C5D6F8" w14:textId="77777777">
      <w:pPr>
        <w:pStyle w:val="ListParagraph"/>
        <w:numPr>
          <w:ilvl w:val="0"/>
          <w:numId w:val="10"/>
        </w:numPr>
        <w:spacing w:after="0"/>
        <w:jc w:val="both"/>
        <w:rPr>
          <w:rFonts w:ascii="Times New Roman" w:eastAsia="Times New Roman" w:hAnsi="Times New Roman" w:cs="Times New Roman"/>
          <w:sz w:val="24"/>
          <w:szCs w:val="24"/>
          <w:lang w:eastAsia="ru-RU"/>
        </w:rPr>
      </w:pPr>
      <w:bookmarkStart w:id="26" w:name="_Hlk106197289"/>
      <w:r w:rsidRPr="00D67A53">
        <w:rPr>
          <w:rFonts w:ascii="Times New Roman" w:eastAsia="Times New Roman" w:hAnsi="Times New Roman" w:cs="Times New Roman"/>
          <w:sz w:val="24"/>
          <w:szCs w:val="24"/>
          <w:lang w:eastAsia="ru-RU"/>
        </w:rPr>
        <w:t>Komisija pieņem lēmumu par tādu pretendentu pieteikumu atbalstīšanu, kuri nav izslēgti no dalības vērtēšanā un atbilst kārtības 1</w:t>
      </w:r>
      <w:r w:rsidR="00D67A53">
        <w:rPr>
          <w:rFonts w:ascii="Times New Roman" w:eastAsia="Times New Roman" w:hAnsi="Times New Roman" w:cs="Times New Roman"/>
          <w:sz w:val="24"/>
          <w:szCs w:val="24"/>
          <w:lang w:eastAsia="ru-RU"/>
        </w:rPr>
        <w:t>3</w:t>
      </w:r>
      <w:r w:rsidRPr="00D67A53">
        <w:rPr>
          <w:rFonts w:ascii="Times New Roman" w:eastAsia="Times New Roman" w:hAnsi="Times New Roman" w:cs="Times New Roman"/>
          <w:sz w:val="24"/>
          <w:szCs w:val="24"/>
          <w:lang w:eastAsia="ru-RU"/>
        </w:rPr>
        <w:t>.</w:t>
      </w:r>
      <w:r w:rsidRPr="00D67A53" w:rsidR="00E2163D">
        <w:rPr>
          <w:rFonts w:ascii="Times New Roman" w:eastAsia="Times New Roman" w:hAnsi="Times New Roman" w:cs="Times New Roman"/>
          <w:sz w:val="24"/>
          <w:szCs w:val="24"/>
          <w:lang w:eastAsia="ru-RU"/>
        </w:rPr>
        <w:t xml:space="preserve"> </w:t>
      </w:r>
      <w:r w:rsidRPr="00D67A53">
        <w:rPr>
          <w:rFonts w:ascii="Times New Roman" w:eastAsia="Times New Roman" w:hAnsi="Times New Roman" w:cs="Times New Roman"/>
          <w:sz w:val="24"/>
          <w:szCs w:val="24"/>
          <w:lang w:eastAsia="ru-RU"/>
        </w:rPr>
        <w:t>punktā noteiktajām prasībām.</w:t>
      </w:r>
    </w:p>
    <w:bookmarkEnd w:id="26"/>
    <w:p w:rsidR="00E71E92" w:rsidRPr="00BD7AD6" w:rsidP="00BD7AD6" w14:paraId="51D4C4B4" w14:textId="77777777">
      <w:pPr>
        <w:spacing w:after="0"/>
        <w:ind w:left="426"/>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617386" w:rsidR="00CB7049">
        <w:rPr>
          <w:rFonts w:ascii="Times New Roman" w:eastAsia="Times New Roman" w:hAnsi="Times New Roman" w:cs="Times New Roman"/>
          <w:sz w:val="24"/>
          <w:szCs w:val="24"/>
          <w:lang w:eastAsia="ru-RU"/>
        </w:rPr>
        <w:t xml:space="preserve">Ja </w:t>
      </w:r>
      <w:r w:rsidR="00BD7AD6">
        <w:rPr>
          <w:rFonts w:ascii="Times New Roman" w:eastAsia="Times New Roman" w:hAnsi="Times New Roman" w:cs="Times New Roman"/>
          <w:sz w:val="24"/>
          <w:szCs w:val="24"/>
          <w:lang w:eastAsia="ru-RU"/>
        </w:rPr>
        <w:t xml:space="preserve">Pasākuma īstenošanai piešķirtais </w:t>
      </w:r>
      <w:r w:rsidRPr="00617386" w:rsidR="00CB7049">
        <w:rPr>
          <w:rFonts w:ascii="Times New Roman" w:eastAsia="Times New Roman" w:hAnsi="Times New Roman" w:cs="Times New Roman"/>
          <w:sz w:val="24"/>
          <w:szCs w:val="24"/>
          <w:lang w:eastAsia="ru-RU"/>
        </w:rPr>
        <w:t>rezultatīvais rādītājs nav pietiekams visu atbilstošo pretendentu pieteikto darba vietu atbalstīšanai,</w:t>
      </w:r>
      <w:bookmarkStart w:id="27" w:name="_Hlk106197480"/>
      <w:r w:rsidR="00BD7AD6">
        <w:rPr>
          <w:rFonts w:ascii="Times New Roman" w:eastAsia="Times New Roman" w:hAnsi="Times New Roman" w:cs="Times New Roman"/>
          <w:sz w:val="24"/>
          <w:szCs w:val="24"/>
          <w:lang w:eastAsia="ru-RU"/>
        </w:rPr>
        <w:t xml:space="preserve"> </w:t>
      </w:r>
      <w:r w:rsidRPr="00617386">
        <w:rPr>
          <w:rFonts w:ascii="Times New Roman" w:eastAsia="Times New Roman" w:hAnsi="Times New Roman" w:cs="Times New Roman"/>
          <w:sz w:val="24"/>
          <w:szCs w:val="24"/>
          <w:lang w:eastAsia="ru-RU"/>
        </w:rPr>
        <w:t xml:space="preserve">Komisija </w:t>
      </w:r>
      <w:r w:rsidRPr="00BD7AD6">
        <w:rPr>
          <w:rFonts w:ascii="Times New Roman" w:hAnsi="Times New Roman" w:cs="Times New Roman"/>
          <w:sz w:val="24"/>
          <w:szCs w:val="24"/>
        </w:rPr>
        <w:t xml:space="preserve">atbalsta pretendentu piedāvātās darba vietas pieteikumu reģistrēšanas secībā </w:t>
      </w:r>
      <w:r w:rsidRPr="00BD7AD6" w:rsidR="00DB400A">
        <w:rPr>
          <w:rFonts w:ascii="Times New Roman" w:hAnsi="Times New Roman" w:cs="Times New Roman"/>
          <w:sz w:val="24"/>
          <w:szCs w:val="24"/>
        </w:rPr>
        <w:t>Aģentūr</w:t>
      </w:r>
      <w:r w:rsidRPr="00BD7AD6" w:rsidR="0065641B">
        <w:rPr>
          <w:rFonts w:ascii="Times New Roman" w:hAnsi="Times New Roman" w:cs="Times New Roman"/>
          <w:sz w:val="24"/>
          <w:szCs w:val="24"/>
        </w:rPr>
        <w:t>ā</w:t>
      </w:r>
      <w:r w:rsidRPr="00BD7AD6">
        <w:rPr>
          <w:rFonts w:ascii="Times New Roman" w:hAnsi="Times New Roman" w:cs="Times New Roman"/>
          <w:sz w:val="24"/>
          <w:szCs w:val="24"/>
        </w:rPr>
        <w:t>.</w:t>
      </w:r>
    </w:p>
    <w:p w:rsidR="00E71E92" w:rsidRPr="00DC14E2" w:rsidP="00617386" w14:paraId="6A8B1AB5" w14:textId="77777777">
      <w:pPr>
        <w:spacing w:after="0"/>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DC14E2" w:rsidR="00CB7049">
        <w:rPr>
          <w:rFonts w:ascii="Times New Roman" w:eastAsia="Times New Roman" w:hAnsi="Times New Roman" w:cs="Times New Roman"/>
          <w:sz w:val="24"/>
          <w:szCs w:val="24"/>
          <w:lang w:eastAsia="ru-RU"/>
        </w:rPr>
        <w:t>Komisija pieņem lēmumu:</w:t>
      </w:r>
    </w:p>
    <w:p w:rsidR="00617386" w:rsidRPr="00DC14E2" w:rsidP="00BD7AD6" w14:paraId="758C927A" w14:textId="77777777">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w:t>
      </w:r>
      <w:r w:rsidR="005D2A4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.1. </w:t>
      </w:r>
      <w:r w:rsidRPr="00DC14E2" w:rsidR="00CB7049">
        <w:rPr>
          <w:rFonts w:ascii="Times New Roman" w:eastAsia="Times New Roman" w:hAnsi="Times New Roman" w:cs="Times New Roman"/>
          <w:b/>
          <w:sz w:val="24"/>
          <w:szCs w:val="24"/>
          <w:u w:val="single"/>
          <w:lang w:eastAsia="ru-RU"/>
        </w:rPr>
        <w:t>izslēgt</w:t>
      </w:r>
      <w:r w:rsidRPr="00DC14E2" w:rsidR="00CB7049">
        <w:rPr>
          <w:rFonts w:ascii="Times New Roman" w:eastAsia="Times New Roman" w:hAnsi="Times New Roman" w:cs="Times New Roman"/>
          <w:sz w:val="24"/>
          <w:szCs w:val="24"/>
          <w:lang w:eastAsia="ru-RU"/>
        </w:rPr>
        <w:t xml:space="preserve"> pretendenta pieteikumu no dalības vērtēšanā, ja </w:t>
      </w:r>
      <w:r w:rsidRPr="00DC14E2" w:rsidR="00F2561F">
        <w:rPr>
          <w:rFonts w:ascii="Times New Roman" w:eastAsia="Times New Roman" w:hAnsi="Times New Roman" w:cs="Times New Roman"/>
          <w:sz w:val="24"/>
          <w:szCs w:val="24"/>
          <w:lang w:eastAsia="ru-RU"/>
        </w:rPr>
        <w:t xml:space="preserve">pretendents </w:t>
      </w:r>
      <w:r w:rsidRPr="00DC14E2" w:rsidR="00CB7049">
        <w:rPr>
          <w:rFonts w:ascii="Times New Roman" w:eastAsia="Times New Roman" w:hAnsi="Times New Roman" w:cs="Times New Roman"/>
          <w:sz w:val="24"/>
          <w:szCs w:val="24"/>
          <w:lang w:eastAsia="ru-RU"/>
        </w:rPr>
        <w:t xml:space="preserve">atbilst </w:t>
      </w:r>
      <w:r w:rsidRPr="00DC14E2" w:rsidR="00DC14E2">
        <w:rPr>
          <w:rFonts w:ascii="Times New Roman" w:eastAsia="Times New Roman" w:hAnsi="Times New Roman"/>
          <w:sz w:val="24"/>
          <w:szCs w:val="24"/>
          <w:lang w:eastAsia="ru-RU"/>
        </w:rPr>
        <w:t>Sankciju likuma 11.</w:t>
      </w:r>
      <w:r w:rsidRPr="00DC14E2" w:rsidR="00DC14E2">
        <w:rPr>
          <w:rFonts w:ascii="Times New Roman" w:eastAsia="Times New Roman" w:hAnsi="Times New Roman"/>
          <w:sz w:val="24"/>
          <w:szCs w:val="24"/>
          <w:vertAlign w:val="superscript"/>
          <w:lang w:eastAsia="ru-RU"/>
        </w:rPr>
        <w:t>2</w:t>
      </w:r>
      <w:r w:rsidRPr="00DC14E2" w:rsidR="00DC14E2">
        <w:rPr>
          <w:rFonts w:ascii="Times New Roman" w:eastAsia="Times New Roman" w:hAnsi="Times New Roman"/>
          <w:sz w:val="24"/>
          <w:szCs w:val="24"/>
          <w:lang w:eastAsia="ru-RU"/>
        </w:rPr>
        <w:t xml:space="preserve"> panta un </w:t>
      </w:r>
      <w:r w:rsidR="00BD7AD6">
        <w:rPr>
          <w:rFonts w:ascii="Times New Roman" w:eastAsia="Times New Roman" w:hAnsi="Times New Roman"/>
          <w:sz w:val="24"/>
          <w:szCs w:val="24"/>
          <w:lang w:eastAsia="ru-RU"/>
        </w:rPr>
        <w:t>R</w:t>
      </w:r>
      <w:r w:rsidRPr="00DC14E2" w:rsidR="00DC14E2">
        <w:rPr>
          <w:rFonts w:ascii="Times New Roman" w:eastAsia="Times New Roman" w:hAnsi="Times New Roman"/>
          <w:sz w:val="24"/>
          <w:szCs w:val="24"/>
          <w:lang w:eastAsia="ru-RU"/>
        </w:rPr>
        <w:t xml:space="preserve">egulas (EU) 2022/576 5.l panta pirmajā punktā noteiktajam, vai neatbilst Noteikumu 15.1., 15.2., 15.4., 15.5. apakšpunktā un </w:t>
      </w:r>
      <w:r w:rsidR="00142716">
        <w:rPr>
          <w:rFonts w:ascii="Times New Roman" w:eastAsia="Times New Roman" w:hAnsi="Times New Roman"/>
          <w:sz w:val="24"/>
          <w:szCs w:val="24"/>
          <w:lang w:eastAsia="ru-RU"/>
        </w:rPr>
        <w:br/>
      </w:r>
      <w:r w:rsidRPr="00DC14E2" w:rsidR="00DC14E2">
        <w:rPr>
          <w:rFonts w:ascii="Times New Roman" w:eastAsia="Times New Roman" w:hAnsi="Times New Roman" w:cs="Times New Roman"/>
          <w:sz w:val="24"/>
          <w:szCs w:val="24"/>
          <w:lang w:eastAsia="ru-RU"/>
        </w:rPr>
        <w:t>109.</w:t>
      </w:r>
      <w:r w:rsidRPr="00DC14E2" w:rsidR="00DC14E2">
        <w:rPr>
          <w:rFonts w:ascii="Times New Roman" w:eastAsia="Times New Roman" w:hAnsi="Times New Roman" w:cs="Times New Roman"/>
          <w:sz w:val="24"/>
          <w:szCs w:val="24"/>
          <w:vertAlign w:val="superscript"/>
          <w:lang w:eastAsia="ru-RU"/>
        </w:rPr>
        <w:t>28</w:t>
      </w:r>
      <w:r w:rsidRPr="00DC14E2" w:rsidR="00DC14E2">
        <w:rPr>
          <w:rFonts w:ascii="Times New Roman" w:eastAsia="Times New Roman" w:hAnsi="Times New Roman" w:cs="Times New Roman"/>
          <w:sz w:val="24"/>
          <w:szCs w:val="24"/>
          <w:lang w:eastAsia="ru-RU"/>
        </w:rPr>
        <w:t xml:space="preserve"> </w:t>
      </w:r>
      <w:r w:rsidRPr="00DC14E2" w:rsidR="00CB7049">
        <w:rPr>
          <w:rFonts w:ascii="Times New Roman" w:eastAsia="Times New Roman" w:hAnsi="Times New Roman" w:cs="Times New Roman"/>
          <w:sz w:val="24"/>
          <w:szCs w:val="24"/>
          <w:lang w:eastAsia="ru-RU"/>
        </w:rPr>
        <w:t>punktā atrunātajām prasībām;</w:t>
      </w:r>
    </w:p>
    <w:p w:rsidR="00E71E92" w:rsidRPr="00B46D9A" w:rsidP="00617386" w14:paraId="2CDC54C6" w14:textId="77777777">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w:t>
      </w:r>
      <w:r w:rsidR="005D2A4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.2. </w:t>
      </w:r>
      <w:r w:rsidRPr="00DC14E2" w:rsidR="00CB7049">
        <w:rPr>
          <w:rFonts w:ascii="Times New Roman" w:eastAsia="Times New Roman" w:hAnsi="Times New Roman" w:cs="Times New Roman"/>
          <w:b/>
          <w:sz w:val="24"/>
          <w:szCs w:val="24"/>
          <w:u w:val="single"/>
          <w:lang w:eastAsia="ru-RU"/>
        </w:rPr>
        <w:t>atbalstīt</w:t>
      </w:r>
      <w:r w:rsidRPr="00DC14E2" w:rsidR="00CB7049">
        <w:rPr>
          <w:rFonts w:ascii="Times New Roman" w:eastAsia="Times New Roman" w:hAnsi="Times New Roman" w:cs="Times New Roman"/>
          <w:sz w:val="24"/>
          <w:szCs w:val="24"/>
          <w:lang w:eastAsia="ru-RU"/>
        </w:rPr>
        <w:t xml:space="preserve"> pretendenta piedāvātās darba vietas, kuras atbilst Noteikumu</w:t>
      </w:r>
      <w:r w:rsidRPr="00DC14E2" w:rsidR="00DC14E2">
        <w:rPr>
          <w:rFonts w:ascii="Times New Roman" w:eastAsia="Times New Roman" w:hAnsi="Times New Roman" w:cs="Times New Roman"/>
          <w:sz w:val="24"/>
          <w:szCs w:val="24"/>
          <w:lang w:eastAsia="ru-RU"/>
        </w:rPr>
        <w:t xml:space="preserve"> </w:t>
      </w:r>
      <w:r w:rsidRPr="00DC14E2" w:rsidR="00DC14E2">
        <w:rPr>
          <w:rFonts w:ascii="Times New Roman" w:eastAsia="Times New Roman" w:hAnsi="Times New Roman"/>
          <w:sz w:val="24"/>
          <w:szCs w:val="24"/>
          <w:lang w:eastAsia="ru-RU"/>
        </w:rPr>
        <w:t xml:space="preserve">15., 16., 17., </w:t>
      </w:r>
      <w:r w:rsidRPr="00DC14E2" w:rsidR="00DC14E2">
        <w:rPr>
          <w:rFonts w:ascii="Times New Roman" w:eastAsia="Times New Roman" w:hAnsi="Times New Roman" w:cs="Times New Roman"/>
          <w:sz w:val="24"/>
          <w:szCs w:val="24"/>
          <w:lang w:eastAsia="ru-RU"/>
        </w:rPr>
        <w:t>109.</w:t>
      </w:r>
      <w:r w:rsidRPr="00DC14E2" w:rsidR="00DC14E2">
        <w:rPr>
          <w:rFonts w:ascii="Times New Roman" w:eastAsia="Times New Roman" w:hAnsi="Times New Roman" w:cs="Times New Roman"/>
          <w:sz w:val="24"/>
          <w:szCs w:val="24"/>
          <w:vertAlign w:val="superscript"/>
          <w:lang w:eastAsia="ru-RU"/>
        </w:rPr>
        <w:t>27</w:t>
      </w:r>
      <w:r w:rsidRPr="00DC14E2" w:rsidR="006665DA">
        <w:rPr>
          <w:rFonts w:ascii="Times New Roman" w:eastAsia="Times New Roman" w:hAnsi="Times New Roman" w:cs="Times New Roman"/>
          <w:sz w:val="24"/>
          <w:szCs w:val="24"/>
          <w:lang w:eastAsia="ru-RU"/>
        </w:rPr>
        <w:t xml:space="preserve">, </w:t>
      </w:r>
      <w:r w:rsidRPr="00DC14E2" w:rsidR="00DC14E2">
        <w:rPr>
          <w:rFonts w:ascii="Times New Roman" w:eastAsia="Times New Roman" w:hAnsi="Times New Roman" w:cs="Times New Roman"/>
          <w:sz w:val="24"/>
          <w:szCs w:val="24"/>
          <w:lang w:eastAsia="ru-RU"/>
        </w:rPr>
        <w:t>109.</w:t>
      </w:r>
      <w:r w:rsidRPr="00DC14E2" w:rsidR="00DC14E2">
        <w:rPr>
          <w:rFonts w:ascii="Times New Roman" w:eastAsia="Times New Roman" w:hAnsi="Times New Roman" w:cs="Times New Roman"/>
          <w:sz w:val="24"/>
          <w:szCs w:val="24"/>
          <w:vertAlign w:val="superscript"/>
          <w:lang w:eastAsia="ru-RU"/>
        </w:rPr>
        <w:t xml:space="preserve">28 </w:t>
      </w:r>
      <w:r w:rsidRPr="00DC14E2" w:rsidR="00DC14E2">
        <w:rPr>
          <w:rFonts w:ascii="Times New Roman" w:eastAsia="Times New Roman" w:hAnsi="Times New Roman" w:cs="Times New Roman"/>
          <w:sz w:val="24"/>
          <w:szCs w:val="24"/>
          <w:lang w:eastAsia="ru-RU"/>
        </w:rPr>
        <w:t xml:space="preserve">punkta </w:t>
      </w:r>
      <w:r w:rsidRPr="00DC14E2" w:rsidR="00F2561F">
        <w:rPr>
          <w:rFonts w:ascii="Times New Roman" w:eastAsia="Times New Roman" w:hAnsi="Times New Roman" w:cs="Times New Roman"/>
          <w:sz w:val="24"/>
          <w:szCs w:val="24"/>
          <w:lang w:eastAsia="ru-RU"/>
        </w:rPr>
        <w:t xml:space="preserve">u.c. normatīvo aktu </w:t>
      </w:r>
      <w:r w:rsidRPr="00DC14E2" w:rsidR="00CB7049">
        <w:rPr>
          <w:rFonts w:ascii="Times New Roman" w:eastAsia="Times New Roman" w:hAnsi="Times New Roman" w:cs="Times New Roman"/>
          <w:sz w:val="24"/>
          <w:szCs w:val="24"/>
          <w:lang w:eastAsia="ru-RU"/>
        </w:rPr>
        <w:t>prasībām, vai ir atbalstāmas saskaņā ar kārtības 2</w:t>
      </w:r>
      <w:r w:rsidR="00803D05">
        <w:rPr>
          <w:rFonts w:ascii="Times New Roman" w:eastAsia="Times New Roman" w:hAnsi="Times New Roman" w:cs="Times New Roman"/>
          <w:sz w:val="24"/>
          <w:szCs w:val="24"/>
          <w:lang w:eastAsia="ru-RU"/>
        </w:rPr>
        <w:t>2</w:t>
      </w:r>
      <w:r w:rsidRPr="00DC14E2" w:rsidR="00CB7049">
        <w:rPr>
          <w:rFonts w:ascii="Times New Roman" w:eastAsia="Times New Roman" w:hAnsi="Times New Roman" w:cs="Times New Roman"/>
          <w:sz w:val="24"/>
          <w:szCs w:val="24"/>
          <w:lang w:eastAsia="ru-RU"/>
        </w:rPr>
        <w:t>.</w:t>
      </w:r>
      <w:r w:rsidRPr="00DC14E2" w:rsidR="00E2163D">
        <w:rPr>
          <w:rFonts w:ascii="Times New Roman" w:eastAsia="Times New Roman" w:hAnsi="Times New Roman" w:cs="Times New Roman"/>
          <w:sz w:val="24"/>
          <w:szCs w:val="24"/>
          <w:lang w:eastAsia="ru-RU"/>
        </w:rPr>
        <w:t xml:space="preserve"> </w:t>
      </w:r>
      <w:r w:rsidRPr="00DC14E2" w:rsidR="00CB7049">
        <w:rPr>
          <w:rFonts w:ascii="Times New Roman" w:eastAsia="Times New Roman" w:hAnsi="Times New Roman" w:cs="Times New Roman"/>
          <w:sz w:val="24"/>
          <w:szCs w:val="24"/>
          <w:lang w:eastAsia="ru-RU"/>
        </w:rPr>
        <w:t xml:space="preserve">punkta </w:t>
      </w:r>
      <w:r w:rsidRPr="00B46D9A" w:rsidR="00CB7049">
        <w:rPr>
          <w:rFonts w:ascii="Times New Roman" w:eastAsia="Times New Roman" w:hAnsi="Times New Roman" w:cs="Times New Roman"/>
          <w:sz w:val="24"/>
          <w:szCs w:val="24"/>
          <w:lang w:eastAsia="ru-RU"/>
        </w:rPr>
        <w:t>nosacījumiem;</w:t>
      </w:r>
    </w:p>
    <w:p w:rsidR="00BD7AD6" w:rsidP="00617386" w14:paraId="1BACEC8D" w14:textId="77777777">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w:t>
      </w:r>
      <w:r w:rsidR="005D2A4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.3. </w:t>
      </w:r>
      <w:r w:rsidRPr="00B46D9A" w:rsidR="00CB7049">
        <w:rPr>
          <w:rFonts w:ascii="Times New Roman" w:eastAsia="Times New Roman" w:hAnsi="Times New Roman" w:cs="Times New Roman"/>
          <w:b/>
          <w:sz w:val="24"/>
          <w:szCs w:val="24"/>
          <w:u w:val="single"/>
          <w:lang w:eastAsia="ru-RU"/>
        </w:rPr>
        <w:t>neatbalstīt</w:t>
      </w:r>
      <w:r w:rsidRPr="00B46D9A" w:rsidR="00CB7049">
        <w:rPr>
          <w:rFonts w:ascii="Times New Roman" w:eastAsia="Times New Roman" w:hAnsi="Times New Roman" w:cs="Times New Roman"/>
          <w:sz w:val="24"/>
          <w:szCs w:val="24"/>
          <w:lang w:eastAsia="ru-RU"/>
        </w:rPr>
        <w:t xml:space="preserve"> pretendenta piedāvātās darba vietas, ja</w:t>
      </w:r>
      <w:r>
        <w:rPr>
          <w:rFonts w:ascii="Times New Roman" w:eastAsia="Times New Roman" w:hAnsi="Times New Roman" w:cs="Times New Roman"/>
          <w:sz w:val="24"/>
          <w:szCs w:val="24"/>
          <w:lang w:eastAsia="ru-RU"/>
        </w:rPr>
        <w:t>:</w:t>
      </w:r>
    </w:p>
    <w:p w:rsidR="00BD7AD6" w:rsidP="00617386" w14:paraId="53FB8EAD" w14:textId="77777777">
      <w:pPr>
        <w:spacing w:after="0"/>
        <w:ind w:left="993"/>
        <w:contextualSpacing/>
        <w:jc w:val="both"/>
        <w:rPr>
          <w:rFonts w:ascii="Times New Roman" w:eastAsia="Times New Roman" w:hAnsi="Times New Roman" w:cs="Times New Roman"/>
          <w:sz w:val="24"/>
          <w:szCs w:val="24"/>
          <w:lang w:eastAsia="ru-RU"/>
        </w:rPr>
      </w:pPr>
      <w:r w:rsidRPr="00BD7AD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3.1. </w:t>
      </w:r>
      <w:r w:rsidRPr="00B46D9A" w:rsidR="005D16B9">
        <w:rPr>
          <w:rFonts w:ascii="Times New Roman" w:eastAsia="Times New Roman" w:hAnsi="Times New Roman" w:cs="Times New Roman"/>
          <w:sz w:val="24"/>
          <w:szCs w:val="24"/>
          <w:lang w:eastAsia="ru-RU"/>
        </w:rPr>
        <w:t>tās</w:t>
      </w:r>
      <w:r>
        <w:rPr>
          <w:rFonts w:ascii="Times New Roman" w:eastAsia="Times New Roman" w:hAnsi="Times New Roman" w:cs="Times New Roman"/>
          <w:sz w:val="24"/>
          <w:szCs w:val="24"/>
          <w:lang w:eastAsia="ru-RU"/>
        </w:rPr>
        <w:t xml:space="preserve"> </w:t>
      </w:r>
      <w:r w:rsidRPr="00B46D9A" w:rsidR="005D16B9">
        <w:rPr>
          <w:rFonts w:ascii="Times New Roman" w:eastAsia="Times New Roman" w:hAnsi="Times New Roman" w:cs="Times New Roman"/>
          <w:sz w:val="24"/>
          <w:szCs w:val="24"/>
          <w:lang w:eastAsia="ru-RU"/>
        </w:rPr>
        <w:t>neatbilst</w:t>
      </w:r>
      <w:r>
        <w:rPr>
          <w:rFonts w:ascii="Times New Roman" w:eastAsia="Times New Roman" w:hAnsi="Times New Roman" w:cs="Times New Roman"/>
          <w:sz w:val="24"/>
          <w:szCs w:val="24"/>
          <w:lang w:eastAsia="ru-RU"/>
        </w:rPr>
        <w:t xml:space="preserve"> </w:t>
      </w:r>
      <w:r w:rsidRPr="00B46D9A" w:rsidR="00DC14E2">
        <w:rPr>
          <w:rFonts w:ascii="Times New Roman" w:eastAsia="Times New Roman" w:hAnsi="Times New Roman" w:cs="Times New Roman"/>
          <w:sz w:val="24"/>
          <w:szCs w:val="24"/>
          <w:lang w:eastAsia="ru-RU"/>
        </w:rPr>
        <w:t>Noteikumu 109.</w:t>
      </w:r>
      <w:r w:rsidRPr="00B46D9A" w:rsidR="00DC14E2">
        <w:rPr>
          <w:rFonts w:ascii="Times New Roman" w:eastAsia="Times New Roman" w:hAnsi="Times New Roman" w:cs="Times New Roman"/>
          <w:sz w:val="24"/>
          <w:szCs w:val="24"/>
          <w:vertAlign w:val="superscript"/>
          <w:lang w:eastAsia="ru-RU"/>
        </w:rPr>
        <w:t>27</w:t>
      </w:r>
      <w:r w:rsidRPr="00B46D9A" w:rsidR="00DC14E2">
        <w:rPr>
          <w:rFonts w:ascii="Times New Roman" w:eastAsia="Times New Roman" w:hAnsi="Times New Roman" w:cs="Times New Roman"/>
          <w:sz w:val="24"/>
          <w:szCs w:val="24"/>
          <w:lang w:eastAsia="ru-RU"/>
        </w:rPr>
        <w:t xml:space="preserve"> punkta </w:t>
      </w:r>
      <w:r w:rsidRPr="00B46D9A" w:rsidR="005D16B9">
        <w:rPr>
          <w:rFonts w:ascii="Times New Roman" w:eastAsia="Times New Roman" w:hAnsi="Times New Roman" w:cs="Times New Roman"/>
          <w:sz w:val="24"/>
          <w:szCs w:val="24"/>
          <w:lang w:eastAsia="ru-RU"/>
        </w:rPr>
        <w:t>prasībām</w:t>
      </w:r>
      <w:r>
        <w:rPr>
          <w:rFonts w:ascii="Times New Roman" w:eastAsia="Times New Roman" w:hAnsi="Times New Roman" w:cs="Times New Roman"/>
          <w:sz w:val="24"/>
          <w:szCs w:val="24"/>
          <w:lang w:eastAsia="ru-RU"/>
        </w:rPr>
        <w:t>;</w:t>
      </w:r>
    </w:p>
    <w:p w:rsidR="00E71E92" w:rsidRPr="00B46D9A" w:rsidP="00617386" w14:paraId="749D5830" w14:textId="77777777">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23.3.2. Pasākuma īstenošanai </w:t>
      </w:r>
      <w:r w:rsidRPr="00B46D9A" w:rsidR="00CB7049">
        <w:rPr>
          <w:rFonts w:ascii="Times New Roman" w:eastAsia="Times New Roman" w:hAnsi="Times New Roman" w:cs="Times New Roman"/>
          <w:sz w:val="24"/>
          <w:szCs w:val="24"/>
          <w:lang w:eastAsia="ru-RU"/>
        </w:rPr>
        <w:t xml:space="preserve">noteiktais rezultatīvais rādītājs ir nepietiekams, lai atbalstītu visu atbilstošo pretendentu piedāvāto darba vietu </w:t>
      </w:r>
      <w:r w:rsidR="00DC6D27">
        <w:rPr>
          <w:rFonts w:ascii="Times New Roman" w:eastAsia="Times New Roman" w:hAnsi="Times New Roman" w:cs="Times New Roman"/>
          <w:sz w:val="24"/>
          <w:szCs w:val="24"/>
          <w:lang w:eastAsia="ru-RU"/>
        </w:rPr>
        <w:t>pielāgošanu</w:t>
      </w:r>
      <w:r w:rsidRPr="00B46D9A" w:rsidR="00CB7049">
        <w:rPr>
          <w:rFonts w:ascii="Times New Roman" w:eastAsia="Times New Roman" w:hAnsi="Times New Roman" w:cs="Times New Roman"/>
          <w:sz w:val="24"/>
          <w:szCs w:val="24"/>
          <w:lang w:eastAsia="ru-RU"/>
        </w:rPr>
        <w:t>.</w:t>
      </w:r>
    </w:p>
    <w:p w:rsidR="00F7600D" w:rsidP="00A534F4" w14:paraId="534D255E" w14:textId="12EAD0A4">
      <w:pPr>
        <w:spacing w:after="0"/>
        <w:ind w:left="426"/>
        <w:contextualSpacing/>
        <w:jc w:val="both"/>
        <w:rPr>
          <w:rFonts w:ascii="Times New Roman" w:eastAsia="Times New Roman" w:hAnsi="Times New Roman" w:cs="Times New Roman"/>
          <w:sz w:val="24"/>
          <w:szCs w:val="24"/>
          <w:lang w:eastAsia="ru-RU"/>
        </w:rPr>
      </w:pPr>
      <w:bookmarkStart w:id="28" w:name="_Hlk106197533"/>
      <w:bookmarkEnd w:id="27"/>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B46D9A" w:rsidR="00CB7049">
        <w:rPr>
          <w:rFonts w:ascii="Times New Roman" w:eastAsia="Times New Roman" w:hAnsi="Times New Roman" w:cs="Times New Roman"/>
          <w:sz w:val="24"/>
          <w:szCs w:val="24"/>
          <w:lang w:eastAsia="ru-RU"/>
        </w:rPr>
        <w:t xml:space="preserve">Ja viena mēneša </w:t>
      </w:r>
      <w:r w:rsidRPr="00871CF2" w:rsidR="00CB7049">
        <w:rPr>
          <w:rFonts w:ascii="Times New Roman" w:eastAsia="Times New Roman" w:hAnsi="Times New Roman" w:cs="Times New Roman"/>
          <w:sz w:val="24"/>
          <w:szCs w:val="24"/>
          <w:lang w:eastAsia="ru-RU"/>
        </w:rPr>
        <w:t>laikā no lēmuma pieņemšanas dienas</w:t>
      </w:r>
      <w:r w:rsidR="006D0A42">
        <w:rPr>
          <w:rFonts w:ascii="Times New Roman" w:eastAsia="Times New Roman" w:hAnsi="Times New Roman" w:cs="Times New Roman"/>
          <w:sz w:val="24"/>
          <w:szCs w:val="24"/>
          <w:lang w:eastAsia="ru-RU"/>
        </w:rPr>
        <w:t xml:space="preserve"> </w:t>
      </w:r>
      <w:r w:rsidR="00A534F4">
        <w:rPr>
          <w:rFonts w:ascii="Times New Roman" w:eastAsia="Times New Roman" w:hAnsi="Times New Roman" w:cs="Times New Roman"/>
          <w:sz w:val="24"/>
          <w:szCs w:val="24"/>
          <w:lang w:eastAsia="ru-RU"/>
        </w:rPr>
        <w:t>Pasākumam</w:t>
      </w:r>
      <w:r w:rsidR="006D0A42">
        <w:rPr>
          <w:rFonts w:ascii="Times New Roman" w:eastAsia="Times New Roman" w:hAnsi="Times New Roman" w:cs="Times New Roman"/>
          <w:sz w:val="24"/>
          <w:szCs w:val="24"/>
          <w:lang w:eastAsia="ru-RU"/>
        </w:rPr>
        <w:t xml:space="preserve"> tiek</w:t>
      </w:r>
      <w:r w:rsidRPr="00871CF2" w:rsidR="00CB7049">
        <w:rPr>
          <w:rFonts w:ascii="Times New Roman" w:eastAsia="Times New Roman" w:hAnsi="Times New Roman" w:cs="Times New Roman"/>
          <w:sz w:val="24"/>
          <w:szCs w:val="24"/>
          <w:lang w:eastAsia="ru-RU"/>
        </w:rPr>
        <w:t xml:space="preserve"> </w:t>
      </w:r>
      <w:bookmarkStart w:id="29" w:name="_Hlk98235751"/>
      <w:r w:rsidRPr="00871CF2" w:rsidR="00CB7049">
        <w:rPr>
          <w:rFonts w:ascii="Times New Roman" w:eastAsia="Times New Roman" w:hAnsi="Times New Roman" w:cs="Times New Roman"/>
          <w:sz w:val="24"/>
          <w:szCs w:val="24"/>
          <w:lang w:eastAsia="ru-RU"/>
        </w:rPr>
        <w:t>piešķirts papildu rezultatīvais rādītājs, lai atkārtoti lemtu par to pretendentu pieteikto darba vai mācību vietu atbalstīšanu, par kurām tika pieņemts Komisijas lēmums “neatbalstīt”, pamatojoties uz kā</w:t>
      </w:r>
      <w:r w:rsidRPr="00110076" w:rsidR="00CB7049">
        <w:rPr>
          <w:rFonts w:ascii="Times New Roman" w:eastAsia="Times New Roman" w:hAnsi="Times New Roman" w:cs="Times New Roman"/>
          <w:sz w:val="24"/>
          <w:szCs w:val="24"/>
          <w:lang w:eastAsia="ru-RU"/>
        </w:rPr>
        <w:t>rtības 2</w:t>
      </w:r>
      <w:r w:rsidR="005D2A4B">
        <w:rPr>
          <w:rFonts w:ascii="Times New Roman" w:eastAsia="Times New Roman" w:hAnsi="Times New Roman" w:cs="Times New Roman"/>
          <w:sz w:val="24"/>
          <w:szCs w:val="24"/>
          <w:lang w:eastAsia="ru-RU"/>
        </w:rPr>
        <w:t>3</w:t>
      </w:r>
      <w:r w:rsidRPr="00110076" w:rsidR="00CB7049">
        <w:rPr>
          <w:rFonts w:ascii="Times New Roman" w:eastAsia="Times New Roman" w:hAnsi="Times New Roman" w:cs="Times New Roman"/>
          <w:sz w:val="24"/>
          <w:szCs w:val="24"/>
          <w:lang w:eastAsia="ru-RU"/>
        </w:rPr>
        <w:t>.3.</w:t>
      </w:r>
      <w:r w:rsidR="006D0A42">
        <w:rPr>
          <w:rFonts w:ascii="Times New Roman" w:eastAsia="Times New Roman" w:hAnsi="Times New Roman" w:cs="Times New Roman"/>
          <w:sz w:val="24"/>
          <w:szCs w:val="24"/>
          <w:lang w:eastAsia="ru-RU"/>
        </w:rPr>
        <w:t>2.</w:t>
      </w:r>
      <w:r w:rsidRPr="00110076" w:rsidR="00F32F48">
        <w:rPr>
          <w:rFonts w:ascii="Times New Roman" w:eastAsia="Times New Roman" w:hAnsi="Times New Roman" w:cs="Times New Roman"/>
          <w:sz w:val="24"/>
          <w:szCs w:val="24"/>
          <w:lang w:eastAsia="ru-RU"/>
        </w:rPr>
        <w:t xml:space="preserve"> </w:t>
      </w:r>
      <w:r w:rsidRPr="00110076" w:rsidR="00CB7049">
        <w:rPr>
          <w:rFonts w:ascii="Times New Roman" w:eastAsia="Times New Roman" w:hAnsi="Times New Roman" w:cs="Times New Roman"/>
          <w:sz w:val="24"/>
          <w:szCs w:val="24"/>
          <w:lang w:eastAsia="ru-RU"/>
        </w:rPr>
        <w:t>apakšpunktu,</w:t>
      </w:r>
      <w:bookmarkEnd w:id="29"/>
      <w:r w:rsidRPr="00110076" w:rsidR="00CB7049">
        <w:rPr>
          <w:rFonts w:ascii="Times New Roman" w:eastAsia="Times New Roman" w:hAnsi="Times New Roman" w:cs="Times New Roman"/>
          <w:sz w:val="24"/>
          <w:szCs w:val="24"/>
          <w:lang w:eastAsia="ru-RU"/>
        </w:rPr>
        <w:t xml:space="preserve"> Komisijas priekšsēdētājs sasauc Komisiju. Komisija pieņem lēmumu, atbilstoši kārtības</w:t>
      </w:r>
      <w:r w:rsidR="00EE5E1F">
        <w:rPr>
          <w:rFonts w:ascii="Times New Roman" w:eastAsia="Times New Roman" w:hAnsi="Times New Roman" w:cs="Times New Roman"/>
          <w:sz w:val="24"/>
          <w:szCs w:val="24"/>
          <w:lang w:eastAsia="ru-RU"/>
        </w:rPr>
        <w:t xml:space="preserve"> </w:t>
      </w:r>
      <w:r w:rsidRPr="00110076" w:rsidR="00CB7049">
        <w:rPr>
          <w:rFonts w:ascii="Times New Roman" w:eastAsia="Times New Roman" w:hAnsi="Times New Roman" w:cs="Times New Roman"/>
          <w:sz w:val="24"/>
          <w:szCs w:val="24"/>
          <w:lang w:eastAsia="ru-RU"/>
        </w:rPr>
        <w:t>2</w:t>
      </w:r>
      <w:r w:rsidR="00D957D9">
        <w:rPr>
          <w:rFonts w:ascii="Times New Roman" w:eastAsia="Times New Roman" w:hAnsi="Times New Roman" w:cs="Times New Roman"/>
          <w:sz w:val="24"/>
          <w:szCs w:val="24"/>
          <w:lang w:eastAsia="ru-RU"/>
        </w:rPr>
        <w:t>3</w:t>
      </w:r>
      <w:r w:rsidRPr="00110076" w:rsidR="00CB7049">
        <w:rPr>
          <w:rFonts w:ascii="Times New Roman" w:eastAsia="Times New Roman" w:hAnsi="Times New Roman" w:cs="Times New Roman"/>
          <w:sz w:val="24"/>
          <w:szCs w:val="24"/>
          <w:lang w:eastAsia="ru-RU"/>
        </w:rPr>
        <w:t>.</w:t>
      </w:r>
      <w:r w:rsidRPr="00871CF2" w:rsidR="00F32F48">
        <w:rPr>
          <w:rFonts w:ascii="Times New Roman" w:eastAsia="Times New Roman" w:hAnsi="Times New Roman" w:cs="Times New Roman"/>
          <w:sz w:val="24"/>
          <w:szCs w:val="24"/>
          <w:lang w:eastAsia="ru-RU"/>
        </w:rPr>
        <w:t xml:space="preserve"> </w:t>
      </w:r>
      <w:r w:rsidRPr="00871CF2" w:rsidR="00CB7049">
        <w:rPr>
          <w:rFonts w:ascii="Times New Roman" w:eastAsia="Times New Roman" w:hAnsi="Times New Roman" w:cs="Times New Roman"/>
          <w:sz w:val="24"/>
          <w:szCs w:val="24"/>
          <w:lang w:eastAsia="ru-RU"/>
        </w:rPr>
        <w:t xml:space="preserve">punkta nosacījumiem. Ja viena mēneša laikā </w:t>
      </w:r>
      <w:r w:rsidR="006D0A42">
        <w:rPr>
          <w:rFonts w:ascii="Times New Roman" w:eastAsia="Times New Roman" w:hAnsi="Times New Roman" w:cs="Times New Roman"/>
          <w:sz w:val="24"/>
          <w:szCs w:val="24"/>
          <w:lang w:eastAsia="ru-RU"/>
        </w:rPr>
        <w:t xml:space="preserve">Pasākuma īstenošanai </w:t>
      </w:r>
      <w:r w:rsidRPr="00871CF2" w:rsidR="00CB7049">
        <w:rPr>
          <w:rFonts w:ascii="Times New Roman" w:eastAsia="Times New Roman" w:hAnsi="Times New Roman" w:cs="Times New Roman"/>
          <w:sz w:val="24"/>
          <w:szCs w:val="24"/>
          <w:lang w:eastAsia="ru-RU"/>
        </w:rPr>
        <w:t xml:space="preserve">papildu rezultatīvais rādītājs </w:t>
      </w:r>
      <w:r w:rsidRPr="000B351C" w:rsidR="00CB7049">
        <w:rPr>
          <w:rFonts w:ascii="Times New Roman" w:eastAsia="Times New Roman" w:hAnsi="Times New Roman" w:cs="Times New Roman"/>
          <w:sz w:val="24"/>
          <w:szCs w:val="24"/>
          <w:lang w:eastAsia="ru-RU"/>
        </w:rPr>
        <w:t>netiek piešķirts, atkārtotu Komisiju nesasauc.</w:t>
      </w:r>
      <w:bookmarkStart w:id="30" w:name="_Hlk106197985"/>
      <w:bookmarkEnd w:id="22"/>
      <w:bookmarkEnd w:id="28"/>
    </w:p>
    <w:p w:rsidR="00142716" w:rsidP="00142716" w14:paraId="519F71C5" w14:textId="77777777">
      <w:pPr>
        <w:spacing w:after="0"/>
        <w:ind w:left="426"/>
        <w:contextualSpacing/>
        <w:jc w:val="both"/>
        <w:rPr>
          <w:rFonts w:ascii="Times New Roman" w:eastAsia="Times New Roman" w:hAnsi="Times New Roman" w:cs="Times New Roman"/>
          <w:sz w:val="24"/>
          <w:szCs w:val="24"/>
          <w:lang w:eastAsia="ru-RU"/>
        </w:rPr>
      </w:pPr>
    </w:p>
    <w:p w:rsidR="007D1ED0" w:rsidRPr="00142716" w:rsidP="00142716" w14:paraId="6CDC7E9C" w14:textId="77777777">
      <w:pPr>
        <w:spacing w:after="0"/>
        <w:ind w:left="426"/>
        <w:contextualSpacing/>
        <w:jc w:val="both"/>
        <w:rPr>
          <w:rFonts w:ascii="Times New Roman" w:eastAsia="Times New Roman" w:hAnsi="Times New Roman" w:cs="Times New Roman"/>
          <w:sz w:val="24"/>
          <w:szCs w:val="24"/>
          <w:lang w:eastAsia="ru-RU"/>
        </w:rPr>
      </w:pPr>
    </w:p>
    <w:p w:rsidR="00E71E92" w:rsidRPr="00142716" w:rsidP="00142716" w14:paraId="61F22406" w14:textId="77777777">
      <w:pPr>
        <w:keepNext/>
        <w:keepLines/>
        <w:spacing w:after="0"/>
        <w:jc w:val="center"/>
        <w:outlineLvl w:val="0"/>
        <w:rPr>
          <w:rFonts w:ascii="Times New Roman" w:eastAsia="Times New Roman" w:hAnsi="Times New Roman" w:cs="Times New Roman"/>
          <w:b/>
          <w:sz w:val="24"/>
          <w:szCs w:val="24"/>
          <w:lang w:eastAsia="ru-RU"/>
        </w:rPr>
      </w:pPr>
      <w:r w:rsidRPr="000B351C">
        <w:rPr>
          <w:rFonts w:ascii="Times New Roman" w:hAnsi="Times New Roman" w:eastAsiaTheme="majorEastAsia" w:cs="Times New Roman"/>
          <w:b/>
          <w:sz w:val="24"/>
          <w:szCs w:val="24"/>
          <w:lang w:eastAsia="ru-RU"/>
        </w:rPr>
        <w:t>VI. Lēmuma paziņošana un līguma noslēgšana</w:t>
      </w:r>
      <w:bookmarkStart w:id="31" w:name="_Hlk46388715"/>
      <w:bookmarkEnd w:id="14"/>
    </w:p>
    <w:bookmarkEnd w:id="31"/>
    <w:p w:rsidR="00142716" w:rsidP="00D7594F" w14:paraId="215CF60A" w14:textId="77777777">
      <w:pPr>
        <w:spacing w:after="0"/>
        <w:ind w:left="425"/>
        <w:contextualSpacing/>
        <w:jc w:val="both"/>
        <w:rPr>
          <w:rFonts w:ascii="Times New Roman" w:eastAsia="Times New Roman" w:hAnsi="Times New Roman" w:cs="Times New Roman"/>
          <w:sz w:val="24"/>
          <w:szCs w:val="24"/>
          <w:lang w:eastAsia="ru-RU"/>
        </w:rPr>
      </w:pPr>
    </w:p>
    <w:p w:rsidR="00142716" w:rsidP="00D7594F" w14:paraId="06579AC7" w14:textId="77777777">
      <w:pPr>
        <w:spacing w:after="0"/>
        <w:ind w:left="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 xml:space="preserve">Komisija </w:t>
      </w:r>
      <w:r w:rsidR="0065641B">
        <w:rPr>
          <w:rFonts w:ascii="Times New Roman" w:eastAsia="Times New Roman" w:hAnsi="Times New Roman" w:cs="Times New Roman"/>
          <w:sz w:val="24"/>
          <w:szCs w:val="24"/>
          <w:lang w:eastAsia="ru-RU"/>
        </w:rPr>
        <w:t>desmit</w:t>
      </w:r>
      <w:r w:rsidRPr="000B351C" w:rsidR="00CB7049">
        <w:rPr>
          <w:rFonts w:ascii="Times New Roman" w:eastAsia="Times New Roman" w:hAnsi="Times New Roman" w:cs="Times New Roman"/>
          <w:sz w:val="24"/>
          <w:szCs w:val="24"/>
          <w:lang w:eastAsia="ru-RU"/>
        </w:rPr>
        <w:t xml:space="preserve"> darba dienu laikā pēc lēmuma pieņemšanas dienas atbilstoši Paziņošanas likumā noteiktajai kārtībai </w:t>
      </w:r>
      <w:r w:rsidR="00DB400A">
        <w:rPr>
          <w:rFonts w:ascii="Times New Roman" w:eastAsia="Times New Roman" w:hAnsi="Times New Roman" w:cs="Times New Roman"/>
          <w:sz w:val="24"/>
          <w:szCs w:val="24"/>
          <w:lang w:eastAsia="ru-RU"/>
        </w:rPr>
        <w:t>nosūta</w:t>
      </w:r>
      <w:r w:rsidRPr="000B351C" w:rsidR="00DB400A">
        <w:rPr>
          <w:rFonts w:ascii="Times New Roman" w:eastAsia="Times New Roman" w:hAnsi="Times New Roman" w:cs="Times New Roman"/>
          <w:sz w:val="24"/>
          <w:szCs w:val="24"/>
          <w:lang w:eastAsia="ru-RU"/>
        </w:rPr>
        <w:t xml:space="preserve"> </w:t>
      </w:r>
      <w:r w:rsidRPr="000B351C" w:rsidR="00CB7049">
        <w:rPr>
          <w:rFonts w:ascii="Times New Roman" w:eastAsia="Times New Roman" w:hAnsi="Times New Roman" w:cs="Times New Roman"/>
          <w:sz w:val="24"/>
          <w:szCs w:val="24"/>
          <w:lang w:eastAsia="ru-RU"/>
        </w:rPr>
        <w:t>pretendent</w:t>
      </w:r>
      <w:r w:rsidR="00DB400A">
        <w:rPr>
          <w:rFonts w:ascii="Times New Roman" w:eastAsia="Times New Roman" w:hAnsi="Times New Roman" w:cs="Times New Roman"/>
          <w:sz w:val="24"/>
          <w:szCs w:val="24"/>
          <w:lang w:eastAsia="ru-RU"/>
        </w:rPr>
        <w:t>am</w:t>
      </w:r>
      <w:r w:rsidRPr="000B351C" w:rsidR="00CB7049">
        <w:rPr>
          <w:rFonts w:ascii="Times New Roman" w:eastAsia="Times New Roman" w:hAnsi="Times New Roman" w:cs="Times New Roman"/>
          <w:sz w:val="24"/>
          <w:szCs w:val="24"/>
          <w:lang w:eastAsia="ru-RU"/>
        </w:rPr>
        <w:t xml:space="preserve"> lēmumu.</w:t>
      </w:r>
      <w:bookmarkEnd w:id="30"/>
    </w:p>
    <w:p w:rsidR="00142716" w:rsidP="00D7594F" w14:paraId="69D98029" w14:textId="77777777">
      <w:pPr>
        <w:spacing w:after="0"/>
        <w:ind w:left="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142716" w:rsidR="00CB7049">
        <w:rPr>
          <w:rFonts w:ascii="Times New Roman" w:eastAsia="Times New Roman" w:hAnsi="Times New Roman" w:cs="Times New Roman"/>
          <w:sz w:val="24"/>
          <w:szCs w:val="24"/>
          <w:lang w:eastAsia="ru-RU"/>
        </w:rPr>
        <w:t>Informācija par Komisijas lēmumu “atbalstīt” tiek publicēta Aģentūras mājaslapā.</w:t>
      </w:r>
    </w:p>
    <w:p w:rsidR="002F5B62" w:rsidP="00D7594F" w14:paraId="581683C1" w14:textId="77777777">
      <w:pPr>
        <w:spacing w:after="0"/>
        <w:ind w:left="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p>
    <w:p w:rsidR="00110076" w:rsidP="00D7594F" w14:paraId="72C95B4D" w14:textId="77777777">
      <w:pPr>
        <w:spacing w:after="0"/>
        <w:ind w:left="425"/>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2F5B6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142716" w:rsidR="00CB7049">
        <w:rPr>
          <w:rFonts w:ascii="Times New Roman" w:eastAsia="Times New Roman" w:hAnsi="Times New Roman" w:cs="Times New Roman"/>
          <w:sz w:val="24"/>
          <w:szCs w:val="24"/>
        </w:rPr>
        <w:t xml:space="preserve">Lēmumā un Komisijas protokolā norāda, ka ar Komisijas atbalstītajiem pretendentiem līgumu par Pasākuma īstenošanu slēdz </w:t>
      </w:r>
      <w:bookmarkStart w:id="32" w:name="_Hlk112840325"/>
      <w:r w:rsidRPr="00142716" w:rsidR="00CB7049">
        <w:rPr>
          <w:rFonts w:ascii="Times New Roman" w:eastAsia="Times New Roman" w:hAnsi="Times New Roman" w:cs="Times New Roman"/>
          <w:sz w:val="24"/>
          <w:szCs w:val="24"/>
        </w:rPr>
        <w:t xml:space="preserve">desmit darba dienu laikā </w:t>
      </w:r>
      <w:bookmarkEnd w:id="32"/>
      <w:r w:rsidRPr="00142716" w:rsidR="00CB7049">
        <w:rPr>
          <w:rFonts w:ascii="Times New Roman" w:eastAsia="Times New Roman" w:hAnsi="Times New Roman" w:cs="Times New Roman"/>
          <w:sz w:val="24"/>
          <w:szCs w:val="24"/>
        </w:rPr>
        <w:t>no Komisijas lēmuma spēkā stāšanās dienas (</w:t>
      </w:r>
      <w:r w:rsidRPr="00142716" w:rsidR="003F64C2">
        <w:rPr>
          <w:rFonts w:ascii="Times New Roman" w:eastAsia="Times New Roman" w:hAnsi="Times New Roman" w:cs="Times New Roman"/>
          <w:sz w:val="24"/>
          <w:szCs w:val="24"/>
        </w:rPr>
        <w:t>lēmums stājas spēkā ar brīdi, kad tas paziņots pretendentam un lēmumu paziņo pretendentam atbilstoši Paziņošanas likumam</w:t>
      </w:r>
      <w:r w:rsidRPr="00142716" w:rsidR="00CB7049">
        <w:rPr>
          <w:rFonts w:ascii="Times New Roman" w:eastAsia="Times New Roman" w:hAnsi="Times New Roman" w:cs="Times New Roman"/>
          <w:sz w:val="24"/>
          <w:szCs w:val="24"/>
        </w:rPr>
        <w:t>)</w:t>
      </w:r>
      <w:bookmarkStart w:id="33" w:name="_Hlk112840386"/>
      <w:r w:rsidRPr="00142716" w:rsidR="00CB7049">
        <w:rPr>
          <w:rFonts w:ascii="Times New Roman" w:eastAsia="Times New Roman" w:hAnsi="Times New Roman" w:cs="Times New Roman"/>
          <w:sz w:val="24"/>
          <w:szCs w:val="24"/>
        </w:rPr>
        <w:t xml:space="preserve"> un, ja</w:t>
      </w:r>
      <w:r w:rsidR="00DC0ED1">
        <w:rPr>
          <w:rFonts w:ascii="Times New Roman" w:eastAsia="Times New Roman" w:hAnsi="Times New Roman" w:cs="Times New Roman"/>
          <w:sz w:val="24"/>
          <w:szCs w:val="24"/>
        </w:rPr>
        <w:t xml:space="preserve"> pretendents</w:t>
      </w:r>
      <w:r w:rsidRPr="00142716" w:rsidR="00CB7049">
        <w:rPr>
          <w:rFonts w:ascii="Times New Roman" w:eastAsia="Times New Roman" w:hAnsi="Times New Roman" w:cs="Times New Roman"/>
          <w:sz w:val="24"/>
          <w:szCs w:val="24"/>
        </w:rPr>
        <w:t xml:space="preserve"> uz līguma spēkā stāšanās datumu </w:t>
      </w:r>
      <w:r w:rsidR="00DC0ED1">
        <w:rPr>
          <w:rFonts w:ascii="Times New Roman" w:eastAsia="Times New Roman" w:hAnsi="Times New Roman" w:cs="Times New Roman"/>
          <w:sz w:val="24"/>
          <w:szCs w:val="24"/>
        </w:rPr>
        <w:t xml:space="preserve">atbildīs </w:t>
      </w:r>
      <w:r w:rsidRPr="00142716" w:rsidR="006E21BA">
        <w:rPr>
          <w:rFonts w:ascii="Times New Roman" w:eastAsia="Times New Roman" w:hAnsi="Times New Roman" w:cs="Times New Roman"/>
          <w:sz w:val="24"/>
          <w:szCs w:val="24"/>
        </w:rPr>
        <w:t xml:space="preserve"> </w:t>
      </w:r>
      <w:r w:rsidRPr="00142716" w:rsidR="006E21BA">
        <w:rPr>
          <w:rFonts w:ascii="Times New Roman" w:eastAsia="Times New Roman" w:hAnsi="Times New Roman" w:cs="Times New Roman"/>
          <w:i/>
          <w:iCs/>
          <w:sz w:val="24"/>
          <w:szCs w:val="24"/>
        </w:rPr>
        <w:t>de minimis</w:t>
      </w:r>
      <w:r w:rsidRPr="00142716" w:rsidR="006E21BA">
        <w:rPr>
          <w:rFonts w:ascii="Times New Roman" w:eastAsia="Times New Roman" w:hAnsi="Times New Roman" w:cs="Times New Roman"/>
          <w:sz w:val="24"/>
          <w:szCs w:val="24"/>
        </w:rPr>
        <w:t xml:space="preserve"> atbalsta </w:t>
      </w:r>
      <w:r w:rsidR="00DC0ED1">
        <w:rPr>
          <w:rFonts w:ascii="Times New Roman" w:eastAsia="Times New Roman" w:hAnsi="Times New Roman" w:cs="Times New Roman"/>
          <w:sz w:val="24"/>
          <w:szCs w:val="24"/>
        </w:rPr>
        <w:t xml:space="preserve">saņemšanas nosacījumiem saskaņā ar Komisijas regulu </w:t>
      </w:r>
      <w:r w:rsidRPr="00142716" w:rsidR="006E21BA">
        <w:rPr>
          <w:rFonts w:ascii="Times New Roman" w:eastAsia="Times New Roman" w:hAnsi="Times New Roman" w:cs="Times New Roman"/>
          <w:sz w:val="24"/>
          <w:szCs w:val="24"/>
        </w:rPr>
        <w:t xml:space="preserve"> (ES) Nr.</w:t>
      </w:r>
      <w:r w:rsidRPr="00142716" w:rsidR="00F32F48">
        <w:rPr>
          <w:rFonts w:ascii="Times New Roman" w:eastAsia="Times New Roman" w:hAnsi="Times New Roman" w:cs="Times New Roman"/>
          <w:sz w:val="24"/>
          <w:szCs w:val="24"/>
        </w:rPr>
        <w:t xml:space="preserve"> </w:t>
      </w:r>
      <w:r w:rsidRPr="005F35AF" w:rsidR="005F35AF">
        <w:rPr>
          <w:rStyle w:val="Hyperlink"/>
          <w:rFonts w:ascii="Times New Roman" w:eastAsia="Times New Roman" w:hAnsi="Times New Roman" w:cs="Times New Roman"/>
          <w:color w:val="auto"/>
          <w:sz w:val="24"/>
          <w:szCs w:val="24"/>
        </w:rPr>
        <w:t>2023/2831</w:t>
      </w:r>
      <w:r w:rsidRPr="00142716" w:rsidR="006E21BA">
        <w:rPr>
          <w:rFonts w:ascii="Times New Roman" w:eastAsia="Times New Roman" w:hAnsi="Times New Roman" w:cs="Times New Roman"/>
          <w:sz w:val="24"/>
          <w:szCs w:val="24"/>
        </w:rPr>
        <w:t>vai Komisijas regul</w:t>
      </w:r>
      <w:r w:rsidR="00D957D9">
        <w:rPr>
          <w:rFonts w:ascii="Times New Roman" w:eastAsia="Times New Roman" w:hAnsi="Times New Roman" w:cs="Times New Roman"/>
          <w:sz w:val="24"/>
          <w:szCs w:val="24"/>
        </w:rPr>
        <w:t>u</w:t>
      </w:r>
      <w:r w:rsidRPr="00142716" w:rsidR="006E21BA">
        <w:rPr>
          <w:rFonts w:ascii="Times New Roman" w:eastAsia="Times New Roman" w:hAnsi="Times New Roman" w:cs="Times New Roman"/>
          <w:sz w:val="24"/>
          <w:szCs w:val="24"/>
        </w:rPr>
        <w:t xml:space="preserve"> (ES) Nr.</w:t>
      </w:r>
      <w:r w:rsidRPr="00142716" w:rsidR="00F32F48">
        <w:rPr>
          <w:rFonts w:ascii="Times New Roman" w:eastAsia="Times New Roman" w:hAnsi="Times New Roman" w:cs="Times New Roman"/>
          <w:sz w:val="24"/>
          <w:szCs w:val="24"/>
        </w:rPr>
        <w:t xml:space="preserve"> </w:t>
      </w:r>
      <w:r w:rsidRPr="000A2894">
        <w:rPr>
          <w:rFonts w:ascii="Times New Roman" w:eastAsia="Times New Roman" w:hAnsi="Times New Roman" w:cs="Times New Roman"/>
          <w:sz w:val="24"/>
          <w:szCs w:val="24"/>
          <w:u w:val="single"/>
        </w:rPr>
        <w:t>717/2014</w:t>
      </w:r>
      <w:r w:rsidR="00D2601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bookmarkEnd w:id="33"/>
    </w:p>
    <w:p w:rsidR="00617386" w:rsidP="00617386" w14:paraId="31C09129" w14:textId="77777777">
      <w:pPr>
        <w:spacing w:after="0" w:line="240" w:lineRule="auto"/>
        <w:ind w:left="426"/>
        <w:contextualSpacing/>
        <w:jc w:val="both"/>
        <w:rPr>
          <w:rFonts w:ascii="Times New Roman" w:eastAsia="Times New Roman" w:hAnsi="Times New Roman" w:cs="Times New Roman"/>
          <w:sz w:val="24"/>
          <w:szCs w:val="24"/>
          <w:lang w:eastAsia="ru-RU"/>
        </w:rPr>
      </w:pPr>
    </w:p>
    <w:p w:rsidR="00617386" w:rsidP="00617386" w14:paraId="438D92DC" w14:textId="77777777">
      <w:pPr>
        <w:spacing w:after="0" w:line="240" w:lineRule="auto"/>
        <w:ind w:left="426"/>
        <w:contextualSpacing/>
        <w:jc w:val="both"/>
        <w:rPr>
          <w:rFonts w:ascii="Times New Roman" w:eastAsia="Times New Roman" w:hAnsi="Times New Roman" w:cs="Times New Roman"/>
          <w:sz w:val="24"/>
          <w:szCs w:val="24"/>
          <w:lang w:eastAsia="ru-RU"/>
        </w:rPr>
      </w:pPr>
    </w:p>
    <w:p w:rsidR="00617386" w:rsidP="00617386" w14:paraId="2947C7E8" w14:textId="77777777">
      <w:pPr>
        <w:spacing w:after="0" w:line="240" w:lineRule="auto"/>
        <w:ind w:left="426"/>
        <w:contextualSpacing/>
        <w:jc w:val="both"/>
        <w:rPr>
          <w:rFonts w:ascii="Times New Roman" w:eastAsia="Times New Roman" w:hAnsi="Times New Roman" w:cs="Times New Roman"/>
          <w:sz w:val="24"/>
          <w:szCs w:val="24"/>
          <w:lang w:eastAsia="ru-RU"/>
        </w:rPr>
      </w:pPr>
    </w:p>
    <w:p w:rsidR="00617386" w:rsidRPr="00142716" w:rsidP="00617386" w14:paraId="41CCDBC9" w14:textId="77777777">
      <w:pPr>
        <w:spacing w:after="0" w:line="240" w:lineRule="auto"/>
        <w:ind w:left="426"/>
        <w:contextualSpacing/>
        <w:jc w:val="both"/>
        <w:rPr>
          <w:rFonts w:ascii="Times New Roman" w:eastAsia="Times New Roman" w:hAnsi="Times New Roman" w:cs="Times New Roman"/>
          <w:sz w:val="24"/>
          <w:szCs w:val="24"/>
          <w:lang w:eastAsia="ru-RU"/>
        </w:rPr>
      </w:pPr>
    </w:p>
    <w:sectPr w:rsidSect="00150F7C">
      <w:footerReference w:type="default" r:id="rId14"/>
      <w:footerReference w:type="first" r:id="rId15"/>
      <w:pgSz w:w="11906" w:h="16838"/>
      <w:pgMar w:top="1134" w:right="851" w:bottom="1134" w:left="1701" w:header="68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038" w:rsidRPr="001627EF" w14:paraId="75C952B2" w14:textId="77777777">
    <w:pPr>
      <w:pStyle w:val="Footer"/>
    </w:pPr>
  </w:p>
  <w:p w:rsidR="00BF3038" w:rsidP="001A02FB" w14:paraId="47767152" w14:textId="77777777">
    <w:r>
      <w:t xml:space="preserve">          </w:t>
    </w: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3038" w14:paraId="238C38D3" w14:textId="77777777">
    <w:r>
      <w:t xml:space="preserve">          Šis dokuments ir parakstīts ar drošu elektronisko parakstu un satur laika zīmogu</w:t>
    </w:r>
  </w:p>
  <w:p w:rsidR="00BF3038" w14:paraId="556CBAD6" w14:textId="77777777">
    <w:r>
      <w:t xml:space="preserve">          Šis dokuments ir parakstīts ar drošu elektronisko parakstu un satur laika</w:t>
    </w:r>
    <w:r>
      <w:t xml:space="preserve"> zīmogu</w:t>
    </w:r>
  </w:p>
  <w:p w:rsidR="00BF3038" w14:paraId="474888D2" w14:textId="77777777">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7074" w:rsidP="002C7677" w14:paraId="5FBD7C2C" w14:textId="77777777">
      <w:pPr>
        <w:spacing w:after="0" w:line="240" w:lineRule="auto"/>
      </w:pPr>
      <w:r>
        <w:separator/>
      </w:r>
    </w:p>
  </w:footnote>
  <w:footnote w:type="continuationSeparator" w:id="1">
    <w:p w:rsidR="005B7074" w:rsidP="002C7677" w14:paraId="697FCBDF" w14:textId="77777777">
      <w:pPr>
        <w:spacing w:after="0" w:line="240" w:lineRule="auto"/>
      </w:pPr>
      <w:r>
        <w:continuationSeparator/>
      </w:r>
    </w:p>
  </w:footnote>
  <w:footnote w:type="continuationNotice" w:id="2">
    <w:p w:rsidR="005B7074" w14:paraId="00FB34D1" w14:textId="77777777">
      <w:pPr>
        <w:spacing w:after="0" w:line="240" w:lineRule="auto"/>
      </w:pPr>
    </w:p>
  </w:footnote>
  <w:footnote w:id="3">
    <w:p w:rsidR="00BF3038" w:rsidRPr="000840CA" w:rsidP="00E71E92" w14:paraId="493A15ED" w14:textId="77777777">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w:t>
      </w:r>
      <w:r>
        <w:rPr>
          <w:rFonts w:ascii="Times New Roman" w:hAnsi="Times New Roman"/>
        </w:rPr>
        <w:t xml:space="preserve"> </w:t>
      </w:r>
      <w:hyperlink r:id="rId1" w:history="1">
        <w:r w:rsidRPr="00294120">
          <w:rPr>
            <w:rStyle w:val="Hyperlink"/>
            <w:rFonts w:ascii="Times New Roman" w:hAnsi="Times New Roman"/>
          </w:rPr>
          <w:t>https://www.iub.gov.lv/lv/skaidrojums-nodoklu-paradu-neesamibas-apliecinasana</w:t>
        </w:r>
      </w:hyperlink>
      <w:bookmarkStart w:id="21" w:name="_GoBack"/>
      <w:bookmarkEnd w:id="2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34948"/>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924DE"/>
    <w:multiLevelType w:val="hybridMultilevel"/>
    <w:tmpl w:val="241CC120"/>
    <w:lvl w:ilvl="0">
      <w:start w:val="2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0C802ACD"/>
    <w:multiLevelType w:val="hybridMultilevel"/>
    <w:tmpl w:val="D82C911E"/>
    <w:lvl w:ilvl="0">
      <w:start w:val="22"/>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17AC5D98"/>
    <w:multiLevelType w:val="multilevel"/>
    <w:tmpl w:val="A846028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5">
    <w:nsid w:val="480A69D9"/>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6">
    <w:nsid w:val="515747AD"/>
    <w:multiLevelType w:val="multilevel"/>
    <w:tmpl w:val="0A8CEA86"/>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A081BED"/>
    <w:multiLevelType w:val="multilevel"/>
    <w:tmpl w:val="07D24D2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1A6A11"/>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4F6313"/>
    <w:multiLevelType w:val="multilevel"/>
    <w:tmpl w:val="591C236A"/>
    <w:lvl w:ilvl="0">
      <w:start w:val="1"/>
      <w:numFmt w:val="decimal"/>
      <w:lvlText w:val="%1."/>
      <w:lvlJc w:val="left"/>
      <w:pPr>
        <w:ind w:left="4112" w:hanging="360"/>
      </w:pPr>
      <w:rPr>
        <w:rFonts w:ascii="Times New Roman" w:eastAsia="Times New Roman" w:hAnsi="Times New Roman" w:cs="Times New Roman"/>
        <w:b w:val="0"/>
        <w:i w:val="0"/>
        <w:iCs w:val="0"/>
        <w:color w:val="auto"/>
        <w:sz w:val="24"/>
        <w:szCs w:val="24"/>
      </w:rPr>
    </w:lvl>
    <w:lvl w:ilvl="1">
      <w:start w:val="1"/>
      <w:numFmt w:val="decimal"/>
      <w:isLgl/>
      <w:lvlText w:val="%1.%2."/>
      <w:lvlJc w:val="left"/>
      <w:pPr>
        <w:ind w:left="4374" w:hanging="480"/>
      </w:pPr>
      <w:rPr>
        <w:rFonts w:ascii="Times New Roman" w:hAnsi="Times New Roman" w:cs="Times New Roman" w:hint="default"/>
        <w:b w:val="0"/>
        <w:i w:val="0"/>
        <w:iCs w:val="0"/>
        <w:color w:val="000000"/>
        <w:sz w:val="24"/>
        <w:szCs w:val="24"/>
      </w:rPr>
    </w:lvl>
    <w:lvl w:ilvl="2">
      <w:start w:val="1"/>
      <w:numFmt w:val="decimal"/>
      <w:isLgl/>
      <w:lvlText w:val="%1.%2.%3."/>
      <w:lvlJc w:val="left"/>
      <w:pPr>
        <w:ind w:left="5606" w:hanging="720"/>
      </w:pPr>
      <w:rPr>
        <w:rFonts w:ascii="Times New Roman" w:hAnsi="Times New Roman" w:cs="Times New Roman" w:hint="default"/>
      </w:rPr>
    </w:lvl>
    <w:lvl w:ilvl="3">
      <w:start w:val="1"/>
      <w:numFmt w:val="decimal"/>
      <w:isLgl/>
      <w:lvlText w:val="%1.%2.%3.%4."/>
      <w:lvlJc w:val="left"/>
      <w:pPr>
        <w:ind w:left="6173" w:hanging="720"/>
      </w:pPr>
      <w:rPr>
        <w:rFonts w:cs="Times New Roman" w:hint="default"/>
      </w:rPr>
    </w:lvl>
    <w:lvl w:ilvl="4">
      <w:start w:val="1"/>
      <w:numFmt w:val="decimal"/>
      <w:isLgl/>
      <w:lvlText w:val="%1.%2.%3.%4.%5."/>
      <w:lvlJc w:val="left"/>
      <w:pPr>
        <w:ind w:left="6206" w:hanging="1080"/>
      </w:pPr>
      <w:rPr>
        <w:rFonts w:cs="Times New Roman" w:hint="default"/>
      </w:rPr>
    </w:lvl>
    <w:lvl w:ilvl="5">
      <w:start w:val="1"/>
      <w:numFmt w:val="decimal"/>
      <w:isLgl/>
      <w:lvlText w:val="%1.%2.%3.%4.%5.%6."/>
      <w:lvlJc w:val="left"/>
      <w:pPr>
        <w:ind w:left="6566" w:hanging="1080"/>
      </w:pPr>
      <w:rPr>
        <w:rFonts w:cs="Times New Roman" w:hint="default"/>
      </w:rPr>
    </w:lvl>
    <w:lvl w:ilvl="6">
      <w:start w:val="1"/>
      <w:numFmt w:val="decimal"/>
      <w:isLgl/>
      <w:lvlText w:val="%1.%2.%3.%4.%5.%6.%7."/>
      <w:lvlJc w:val="left"/>
      <w:pPr>
        <w:ind w:left="7286" w:hanging="1440"/>
      </w:pPr>
      <w:rPr>
        <w:rFonts w:cs="Times New Roman" w:hint="default"/>
      </w:rPr>
    </w:lvl>
    <w:lvl w:ilvl="7">
      <w:start w:val="1"/>
      <w:numFmt w:val="decimal"/>
      <w:isLgl/>
      <w:lvlText w:val="%1.%2.%3.%4.%5.%6.%7.%8."/>
      <w:lvlJc w:val="left"/>
      <w:pPr>
        <w:ind w:left="7646" w:hanging="1440"/>
      </w:pPr>
      <w:rPr>
        <w:rFonts w:cs="Times New Roman" w:hint="default"/>
      </w:rPr>
    </w:lvl>
    <w:lvl w:ilvl="8">
      <w:start w:val="1"/>
      <w:numFmt w:val="decimal"/>
      <w:isLgl/>
      <w:lvlText w:val="%1.%2.%3.%4.%5.%6.%7.%8.%9."/>
      <w:lvlJc w:val="left"/>
      <w:pPr>
        <w:ind w:left="8366" w:hanging="1800"/>
      </w:pPr>
      <w:rPr>
        <w:rFonts w:cs="Times New Roman" w:hint="default"/>
      </w:rPr>
    </w:lvl>
  </w:abstractNum>
  <w:abstractNum w:abstractNumId="10">
    <w:nsid w:val="6B9A4C09"/>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9"/>
  </w:num>
  <w:num w:numId="4">
    <w:abstractNumId w:val="8"/>
  </w:num>
  <w:num w:numId="5">
    <w:abstractNumId w:val="5"/>
  </w:num>
  <w:num w:numId="6">
    <w:abstractNumId w:val="6"/>
  </w:num>
  <w:num w:numId="7">
    <w:abstractNumId w:val="3"/>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77"/>
    <w:rsid w:val="00004873"/>
    <w:rsid w:val="00005831"/>
    <w:rsid w:val="000076B9"/>
    <w:rsid w:val="000111FE"/>
    <w:rsid w:val="00020462"/>
    <w:rsid w:val="000223AE"/>
    <w:rsid w:val="000223B3"/>
    <w:rsid w:val="000253B7"/>
    <w:rsid w:val="00031CF9"/>
    <w:rsid w:val="000404C5"/>
    <w:rsid w:val="00042CF3"/>
    <w:rsid w:val="00045862"/>
    <w:rsid w:val="000604BF"/>
    <w:rsid w:val="00067DB0"/>
    <w:rsid w:val="00074DF3"/>
    <w:rsid w:val="000840CA"/>
    <w:rsid w:val="000914AF"/>
    <w:rsid w:val="0009622A"/>
    <w:rsid w:val="000A2894"/>
    <w:rsid w:val="000B1504"/>
    <w:rsid w:val="000B3437"/>
    <w:rsid w:val="000B351C"/>
    <w:rsid w:val="000B45BB"/>
    <w:rsid w:val="000B74CB"/>
    <w:rsid w:val="000C5EA5"/>
    <w:rsid w:val="000D246E"/>
    <w:rsid w:val="000D247F"/>
    <w:rsid w:val="000D2A49"/>
    <w:rsid w:val="000D6D90"/>
    <w:rsid w:val="000D74CF"/>
    <w:rsid w:val="000F1303"/>
    <w:rsid w:val="000F20D6"/>
    <w:rsid w:val="0010596D"/>
    <w:rsid w:val="00110076"/>
    <w:rsid w:val="00111FDC"/>
    <w:rsid w:val="00112932"/>
    <w:rsid w:val="00113341"/>
    <w:rsid w:val="0012010F"/>
    <w:rsid w:val="00123DDC"/>
    <w:rsid w:val="00123FE6"/>
    <w:rsid w:val="00132AEF"/>
    <w:rsid w:val="00132E9D"/>
    <w:rsid w:val="00142716"/>
    <w:rsid w:val="00146AA8"/>
    <w:rsid w:val="00150EB3"/>
    <w:rsid w:val="00150F7C"/>
    <w:rsid w:val="0015198A"/>
    <w:rsid w:val="00155434"/>
    <w:rsid w:val="001627EF"/>
    <w:rsid w:val="001674C3"/>
    <w:rsid w:val="0017248B"/>
    <w:rsid w:val="001725F3"/>
    <w:rsid w:val="00181ADB"/>
    <w:rsid w:val="001828B1"/>
    <w:rsid w:val="00196F09"/>
    <w:rsid w:val="001A02FB"/>
    <w:rsid w:val="001B1CC4"/>
    <w:rsid w:val="001C7272"/>
    <w:rsid w:val="001D27D5"/>
    <w:rsid w:val="001D7F02"/>
    <w:rsid w:val="001E104B"/>
    <w:rsid w:val="001F595B"/>
    <w:rsid w:val="00200F35"/>
    <w:rsid w:val="002017CE"/>
    <w:rsid w:val="002024CB"/>
    <w:rsid w:val="00210287"/>
    <w:rsid w:val="00213406"/>
    <w:rsid w:val="00221E0E"/>
    <w:rsid w:val="0022541D"/>
    <w:rsid w:val="0022784D"/>
    <w:rsid w:val="00231800"/>
    <w:rsid w:val="00237F36"/>
    <w:rsid w:val="002406B9"/>
    <w:rsid w:val="002414A3"/>
    <w:rsid w:val="002479E5"/>
    <w:rsid w:val="00266575"/>
    <w:rsid w:val="00277765"/>
    <w:rsid w:val="00294120"/>
    <w:rsid w:val="00295796"/>
    <w:rsid w:val="00297F76"/>
    <w:rsid w:val="002A3485"/>
    <w:rsid w:val="002B0BFA"/>
    <w:rsid w:val="002B0FA7"/>
    <w:rsid w:val="002B7D0B"/>
    <w:rsid w:val="002C7677"/>
    <w:rsid w:val="002D4A38"/>
    <w:rsid w:val="002E052B"/>
    <w:rsid w:val="002F58CF"/>
    <w:rsid w:val="002F5B62"/>
    <w:rsid w:val="0030423C"/>
    <w:rsid w:val="00314F14"/>
    <w:rsid w:val="00315C32"/>
    <w:rsid w:val="00315DA2"/>
    <w:rsid w:val="00322AC9"/>
    <w:rsid w:val="00325EA1"/>
    <w:rsid w:val="00332D64"/>
    <w:rsid w:val="0034405E"/>
    <w:rsid w:val="003440D4"/>
    <w:rsid w:val="00356490"/>
    <w:rsid w:val="00360CD0"/>
    <w:rsid w:val="003615AE"/>
    <w:rsid w:val="00364B95"/>
    <w:rsid w:val="00365112"/>
    <w:rsid w:val="00374C85"/>
    <w:rsid w:val="003773C8"/>
    <w:rsid w:val="003A46B3"/>
    <w:rsid w:val="003B3BE3"/>
    <w:rsid w:val="003C0BB7"/>
    <w:rsid w:val="003C6A0A"/>
    <w:rsid w:val="003D3BF3"/>
    <w:rsid w:val="003D69AE"/>
    <w:rsid w:val="003E58A8"/>
    <w:rsid w:val="003F201F"/>
    <w:rsid w:val="003F2FB1"/>
    <w:rsid w:val="003F4AB6"/>
    <w:rsid w:val="003F64C2"/>
    <w:rsid w:val="00402681"/>
    <w:rsid w:val="00404EB5"/>
    <w:rsid w:val="004075CE"/>
    <w:rsid w:val="00431CC8"/>
    <w:rsid w:val="00445B6C"/>
    <w:rsid w:val="00467A37"/>
    <w:rsid w:val="00473927"/>
    <w:rsid w:val="0048258F"/>
    <w:rsid w:val="004828B2"/>
    <w:rsid w:val="004859E5"/>
    <w:rsid w:val="00491F46"/>
    <w:rsid w:val="00494489"/>
    <w:rsid w:val="0049772A"/>
    <w:rsid w:val="00497A7F"/>
    <w:rsid w:val="004B7B5A"/>
    <w:rsid w:val="004C0D83"/>
    <w:rsid w:val="004C15B8"/>
    <w:rsid w:val="004C3BD5"/>
    <w:rsid w:val="004C573C"/>
    <w:rsid w:val="004D18B7"/>
    <w:rsid w:val="004E0C52"/>
    <w:rsid w:val="004E16C5"/>
    <w:rsid w:val="004F6695"/>
    <w:rsid w:val="004F67E8"/>
    <w:rsid w:val="004F6EA9"/>
    <w:rsid w:val="00511D35"/>
    <w:rsid w:val="00513131"/>
    <w:rsid w:val="005212C3"/>
    <w:rsid w:val="00522F3C"/>
    <w:rsid w:val="00527647"/>
    <w:rsid w:val="00531105"/>
    <w:rsid w:val="00537B3A"/>
    <w:rsid w:val="00542572"/>
    <w:rsid w:val="00554269"/>
    <w:rsid w:val="00556B0C"/>
    <w:rsid w:val="0056151B"/>
    <w:rsid w:val="00565E5D"/>
    <w:rsid w:val="00567621"/>
    <w:rsid w:val="00570CEA"/>
    <w:rsid w:val="00583ACE"/>
    <w:rsid w:val="00584620"/>
    <w:rsid w:val="005858B9"/>
    <w:rsid w:val="005A0B78"/>
    <w:rsid w:val="005B2009"/>
    <w:rsid w:val="005B7074"/>
    <w:rsid w:val="005C6527"/>
    <w:rsid w:val="005C788C"/>
    <w:rsid w:val="005D16B9"/>
    <w:rsid w:val="005D2A4B"/>
    <w:rsid w:val="005E012C"/>
    <w:rsid w:val="005E0C2D"/>
    <w:rsid w:val="005E23D9"/>
    <w:rsid w:val="005E2EC8"/>
    <w:rsid w:val="005E46DC"/>
    <w:rsid w:val="005E4875"/>
    <w:rsid w:val="005F1F90"/>
    <w:rsid w:val="005F35AF"/>
    <w:rsid w:val="005F4F87"/>
    <w:rsid w:val="00607648"/>
    <w:rsid w:val="00610FF8"/>
    <w:rsid w:val="00615AAC"/>
    <w:rsid w:val="00617386"/>
    <w:rsid w:val="00622ABE"/>
    <w:rsid w:val="00630815"/>
    <w:rsid w:val="00633F34"/>
    <w:rsid w:val="006343E9"/>
    <w:rsid w:val="00641DE4"/>
    <w:rsid w:val="006474DF"/>
    <w:rsid w:val="0065641B"/>
    <w:rsid w:val="0066247A"/>
    <w:rsid w:val="006625E2"/>
    <w:rsid w:val="006641A1"/>
    <w:rsid w:val="006665DA"/>
    <w:rsid w:val="00684AF7"/>
    <w:rsid w:val="00684C29"/>
    <w:rsid w:val="006923F3"/>
    <w:rsid w:val="006967D6"/>
    <w:rsid w:val="00697C3E"/>
    <w:rsid w:val="006A62BE"/>
    <w:rsid w:val="006A6AA7"/>
    <w:rsid w:val="006B20C6"/>
    <w:rsid w:val="006B33C1"/>
    <w:rsid w:val="006B4653"/>
    <w:rsid w:val="006C1F08"/>
    <w:rsid w:val="006C5D01"/>
    <w:rsid w:val="006C625F"/>
    <w:rsid w:val="006C7A84"/>
    <w:rsid w:val="006D0A42"/>
    <w:rsid w:val="006D491D"/>
    <w:rsid w:val="006E21BA"/>
    <w:rsid w:val="006E23AE"/>
    <w:rsid w:val="006E30BC"/>
    <w:rsid w:val="006E6AF4"/>
    <w:rsid w:val="006F1159"/>
    <w:rsid w:val="006F1B51"/>
    <w:rsid w:val="006F5E14"/>
    <w:rsid w:val="006F601B"/>
    <w:rsid w:val="00714004"/>
    <w:rsid w:val="00720311"/>
    <w:rsid w:val="00724264"/>
    <w:rsid w:val="00724ECF"/>
    <w:rsid w:val="007402B1"/>
    <w:rsid w:val="0074497B"/>
    <w:rsid w:val="00751947"/>
    <w:rsid w:val="00754621"/>
    <w:rsid w:val="00755C66"/>
    <w:rsid w:val="007779C2"/>
    <w:rsid w:val="00790AAB"/>
    <w:rsid w:val="0079577B"/>
    <w:rsid w:val="007A50F4"/>
    <w:rsid w:val="007A587D"/>
    <w:rsid w:val="007A709A"/>
    <w:rsid w:val="007B46BE"/>
    <w:rsid w:val="007B53D7"/>
    <w:rsid w:val="007C1DDC"/>
    <w:rsid w:val="007C5258"/>
    <w:rsid w:val="007D1ED0"/>
    <w:rsid w:val="007D322C"/>
    <w:rsid w:val="007D782E"/>
    <w:rsid w:val="007E250D"/>
    <w:rsid w:val="007E3516"/>
    <w:rsid w:val="007E5D43"/>
    <w:rsid w:val="007F11B7"/>
    <w:rsid w:val="007F2E18"/>
    <w:rsid w:val="00803D05"/>
    <w:rsid w:val="00812BF8"/>
    <w:rsid w:val="00814126"/>
    <w:rsid w:val="00817905"/>
    <w:rsid w:val="008263F9"/>
    <w:rsid w:val="00830C57"/>
    <w:rsid w:val="0083413A"/>
    <w:rsid w:val="0083451B"/>
    <w:rsid w:val="00836113"/>
    <w:rsid w:val="00842F9A"/>
    <w:rsid w:val="00846976"/>
    <w:rsid w:val="008502B1"/>
    <w:rsid w:val="00852969"/>
    <w:rsid w:val="00853797"/>
    <w:rsid w:val="00855299"/>
    <w:rsid w:val="00862F13"/>
    <w:rsid w:val="00867395"/>
    <w:rsid w:val="00871CF2"/>
    <w:rsid w:val="008775BB"/>
    <w:rsid w:val="008922D1"/>
    <w:rsid w:val="00897FE6"/>
    <w:rsid w:val="008A6716"/>
    <w:rsid w:val="008C040D"/>
    <w:rsid w:val="008C0BB9"/>
    <w:rsid w:val="008C501E"/>
    <w:rsid w:val="008C736B"/>
    <w:rsid w:val="008C7471"/>
    <w:rsid w:val="008D5D05"/>
    <w:rsid w:val="008E44E2"/>
    <w:rsid w:val="008F08DD"/>
    <w:rsid w:val="00904681"/>
    <w:rsid w:val="009078C6"/>
    <w:rsid w:val="009340F2"/>
    <w:rsid w:val="00936302"/>
    <w:rsid w:val="00951F89"/>
    <w:rsid w:val="00960676"/>
    <w:rsid w:val="0096354C"/>
    <w:rsid w:val="009707B0"/>
    <w:rsid w:val="0097206C"/>
    <w:rsid w:val="00976B51"/>
    <w:rsid w:val="009A6C7B"/>
    <w:rsid w:val="009A7967"/>
    <w:rsid w:val="009A7F03"/>
    <w:rsid w:val="009B612B"/>
    <w:rsid w:val="009C1DDF"/>
    <w:rsid w:val="009C2669"/>
    <w:rsid w:val="009C27AF"/>
    <w:rsid w:val="009C5236"/>
    <w:rsid w:val="009C7C83"/>
    <w:rsid w:val="009F0CC2"/>
    <w:rsid w:val="009F3E94"/>
    <w:rsid w:val="009F5742"/>
    <w:rsid w:val="00A001AE"/>
    <w:rsid w:val="00A13A62"/>
    <w:rsid w:val="00A34E83"/>
    <w:rsid w:val="00A373FE"/>
    <w:rsid w:val="00A4675D"/>
    <w:rsid w:val="00A50146"/>
    <w:rsid w:val="00A534F4"/>
    <w:rsid w:val="00A60254"/>
    <w:rsid w:val="00A6192E"/>
    <w:rsid w:val="00A61EED"/>
    <w:rsid w:val="00A653B3"/>
    <w:rsid w:val="00A67ECA"/>
    <w:rsid w:val="00A737B7"/>
    <w:rsid w:val="00A8090E"/>
    <w:rsid w:val="00A87372"/>
    <w:rsid w:val="00A96312"/>
    <w:rsid w:val="00AB56FE"/>
    <w:rsid w:val="00AC39FB"/>
    <w:rsid w:val="00AC42B8"/>
    <w:rsid w:val="00AC69D5"/>
    <w:rsid w:val="00AD1A8F"/>
    <w:rsid w:val="00AD522C"/>
    <w:rsid w:val="00AE63DE"/>
    <w:rsid w:val="00AF1E31"/>
    <w:rsid w:val="00B02E20"/>
    <w:rsid w:val="00B12243"/>
    <w:rsid w:val="00B21A37"/>
    <w:rsid w:val="00B2413A"/>
    <w:rsid w:val="00B3293A"/>
    <w:rsid w:val="00B42A07"/>
    <w:rsid w:val="00B46D9A"/>
    <w:rsid w:val="00B562B5"/>
    <w:rsid w:val="00B64ADD"/>
    <w:rsid w:val="00B926E8"/>
    <w:rsid w:val="00BA01DA"/>
    <w:rsid w:val="00BA5819"/>
    <w:rsid w:val="00BB2407"/>
    <w:rsid w:val="00BC19F8"/>
    <w:rsid w:val="00BC1E62"/>
    <w:rsid w:val="00BD0476"/>
    <w:rsid w:val="00BD5828"/>
    <w:rsid w:val="00BD6782"/>
    <w:rsid w:val="00BD7AD6"/>
    <w:rsid w:val="00BE1F29"/>
    <w:rsid w:val="00BE4C55"/>
    <w:rsid w:val="00BE70E8"/>
    <w:rsid w:val="00BF0002"/>
    <w:rsid w:val="00BF26CC"/>
    <w:rsid w:val="00BF3038"/>
    <w:rsid w:val="00BF6E86"/>
    <w:rsid w:val="00C1557C"/>
    <w:rsid w:val="00C1569A"/>
    <w:rsid w:val="00C22E77"/>
    <w:rsid w:val="00C23988"/>
    <w:rsid w:val="00C27172"/>
    <w:rsid w:val="00C42B43"/>
    <w:rsid w:val="00C6243A"/>
    <w:rsid w:val="00C66270"/>
    <w:rsid w:val="00C67050"/>
    <w:rsid w:val="00C92BF6"/>
    <w:rsid w:val="00CB2139"/>
    <w:rsid w:val="00CB53D8"/>
    <w:rsid w:val="00CB6720"/>
    <w:rsid w:val="00CB7049"/>
    <w:rsid w:val="00CC516F"/>
    <w:rsid w:val="00CC69FF"/>
    <w:rsid w:val="00CD1C9C"/>
    <w:rsid w:val="00CF19A7"/>
    <w:rsid w:val="00CF2478"/>
    <w:rsid w:val="00CF4BC4"/>
    <w:rsid w:val="00CF658E"/>
    <w:rsid w:val="00D0135D"/>
    <w:rsid w:val="00D05562"/>
    <w:rsid w:val="00D2601C"/>
    <w:rsid w:val="00D31721"/>
    <w:rsid w:val="00D67A53"/>
    <w:rsid w:val="00D7594F"/>
    <w:rsid w:val="00D81CAF"/>
    <w:rsid w:val="00D84970"/>
    <w:rsid w:val="00D868E0"/>
    <w:rsid w:val="00D957D9"/>
    <w:rsid w:val="00DA2CD9"/>
    <w:rsid w:val="00DA36DE"/>
    <w:rsid w:val="00DA4CFB"/>
    <w:rsid w:val="00DA6D51"/>
    <w:rsid w:val="00DB400A"/>
    <w:rsid w:val="00DB5C72"/>
    <w:rsid w:val="00DC0ED1"/>
    <w:rsid w:val="00DC14E2"/>
    <w:rsid w:val="00DC6D27"/>
    <w:rsid w:val="00DC7123"/>
    <w:rsid w:val="00DC71ED"/>
    <w:rsid w:val="00DD5CA4"/>
    <w:rsid w:val="00DD67F3"/>
    <w:rsid w:val="00DE11C6"/>
    <w:rsid w:val="00DE3D3F"/>
    <w:rsid w:val="00DE5747"/>
    <w:rsid w:val="00DF227B"/>
    <w:rsid w:val="00DF74C9"/>
    <w:rsid w:val="00E0092E"/>
    <w:rsid w:val="00E0385D"/>
    <w:rsid w:val="00E134DF"/>
    <w:rsid w:val="00E2163D"/>
    <w:rsid w:val="00E251A4"/>
    <w:rsid w:val="00E25A50"/>
    <w:rsid w:val="00E2611D"/>
    <w:rsid w:val="00E32793"/>
    <w:rsid w:val="00E35762"/>
    <w:rsid w:val="00E3771C"/>
    <w:rsid w:val="00E43A8F"/>
    <w:rsid w:val="00E4768E"/>
    <w:rsid w:val="00E50673"/>
    <w:rsid w:val="00E51732"/>
    <w:rsid w:val="00E55E08"/>
    <w:rsid w:val="00E63E33"/>
    <w:rsid w:val="00E71E92"/>
    <w:rsid w:val="00E9141A"/>
    <w:rsid w:val="00E95312"/>
    <w:rsid w:val="00EA43BC"/>
    <w:rsid w:val="00EA49CB"/>
    <w:rsid w:val="00EB174C"/>
    <w:rsid w:val="00EB31F6"/>
    <w:rsid w:val="00EB42B3"/>
    <w:rsid w:val="00ED29F3"/>
    <w:rsid w:val="00ED4534"/>
    <w:rsid w:val="00EE1968"/>
    <w:rsid w:val="00EE5E1F"/>
    <w:rsid w:val="00EF445F"/>
    <w:rsid w:val="00F0077A"/>
    <w:rsid w:val="00F0343D"/>
    <w:rsid w:val="00F04597"/>
    <w:rsid w:val="00F133A2"/>
    <w:rsid w:val="00F142BC"/>
    <w:rsid w:val="00F169F0"/>
    <w:rsid w:val="00F24F87"/>
    <w:rsid w:val="00F2561F"/>
    <w:rsid w:val="00F326EF"/>
    <w:rsid w:val="00F32F48"/>
    <w:rsid w:val="00F53EBB"/>
    <w:rsid w:val="00F716E5"/>
    <w:rsid w:val="00F7600D"/>
    <w:rsid w:val="00F7796A"/>
    <w:rsid w:val="00F855E3"/>
    <w:rsid w:val="00FA5542"/>
    <w:rsid w:val="00FA5BE1"/>
    <w:rsid w:val="00FA5BFE"/>
    <w:rsid w:val="00FB0314"/>
    <w:rsid w:val="00FB1C2B"/>
    <w:rsid w:val="00FB25E1"/>
    <w:rsid w:val="00FB5B6E"/>
    <w:rsid w:val="00FB6620"/>
    <w:rsid w:val="00FC0248"/>
    <w:rsid w:val="00FC3E88"/>
    <w:rsid w:val="00FD349A"/>
    <w:rsid w:val="00FD3F64"/>
    <w:rsid w:val="00FD4185"/>
    <w:rsid w:val="00FD5479"/>
    <w:rsid w:val="00FD5A28"/>
    <w:rsid w:val="00FE28D3"/>
    <w:rsid w:val="00FE7019"/>
    <w:rsid w:val="00FF53B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311A77"/>
  <w15:chartTrackingRefBased/>
  <w15:docId w15:val="{F9C7C0DF-BA97-4006-8E61-3DB3BEB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677"/>
    <w:pPr>
      <w:spacing w:after="0" w:line="240" w:lineRule="auto"/>
    </w:pPr>
    <w:rPr>
      <w:sz w:val="20"/>
      <w:szCs w:val="20"/>
    </w:rPr>
  </w:style>
  <w:style w:type="character" w:customStyle="1" w:styleId="FootnoteTextChar">
    <w:name w:val="Footnote Text Char"/>
    <w:basedOn w:val="DefaultParagraphFont"/>
    <w:link w:val="FootnoteText"/>
    <w:uiPriority w:val="99"/>
    <w:rsid w:val="002C7677"/>
    <w:rPr>
      <w:sz w:val="20"/>
      <w:szCs w:val="20"/>
    </w:rPr>
  </w:style>
  <w:style w:type="character" w:styleId="Hyperlink">
    <w:name w:val="Hyperlink"/>
    <w:unhideWhenUsed/>
    <w:rsid w:val="002C7677"/>
    <w:rPr>
      <w:color w:val="0000FF"/>
      <w:u w:val="single"/>
    </w:rPr>
  </w:style>
  <w:style w:type="paragraph" w:styleId="Footer">
    <w:name w:val="footer"/>
    <w:basedOn w:val="Normal"/>
    <w:link w:val="FooterChar"/>
    <w:uiPriority w:val="99"/>
    <w:unhideWhenUsed/>
    <w:rsid w:val="002C7677"/>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C7677"/>
    <w:rPr>
      <w:rFonts w:ascii="Times New Roman" w:eastAsia="Times New Roman" w:hAnsi="Times New Roman" w:cs="Times New Roman"/>
      <w:sz w:val="24"/>
      <w:szCs w:val="24"/>
      <w:lang w:val="ru-RU" w:eastAsia="ru-RU"/>
    </w:rPr>
  </w:style>
  <w:style w:type="character" w:styleId="CommentReference">
    <w:name w:val="annotation reference"/>
    <w:uiPriority w:val="99"/>
    <w:semiHidden/>
    <w:unhideWhenUsed/>
    <w:rsid w:val="002C7677"/>
    <w:rPr>
      <w:sz w:val="16"/>
      <w:szCs w:val="16"/>
    </w:rPr>
  </w:style>
  <w:style w:type="paragraph" w:styleId="CommentText">
    <w:name w:val="annotation text"/>
    <w:basedOn w:val="Normal"/>
    <w:link w:val="CommentTextChar"/>
    <w:uiPriority w:val="99"/>
    <w:semiHidden/>
    <w:unhideWhenUsed/>
    <w:rsid w:val="002C7677"/>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2C7677"/>
    <w:rPr>
      <w:rFonts w:ascii="Times New Roman" w:eastAsia="Times New Roman" w:hAnsi="Times New Roman" w:cs="Times New Roman"/>
      <w:sz w:val="20"/>
      <w:szCs w:val="20"/>
      <w:lang w:val="ru-RU" w:eastAsia="ru-RU"/>
    </w:rPr>
  </w:style>
  <w:style w:type="character" w:styleId="FootnoteReference">
    <w:name w:val="footnote reference"/>
    <w:uiPriority w:val="99"/>
    <w:unhideWhenUsed/>
    <w:rsid w:val="002C7677"/>
    <w:rPr>
      <w:vertAlign w:val="superscript"/>
    </w:rPr>
  </w:style>
  <w:style w:type="paragraph" w:styleId="BalloonText">
    <w:name w:val="Balloon Text"/>
    <w:basedOn w:val="Normal"/>
    <w:link w:val="BalloonTextChar"/>
    <w:uiPriority w:val="99"/>
    <w:semiHidden/>
    <w:unhideWhenUsed/>
    <w:rsid w:val="002C7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77"/>
    <w:rPr>
      <w:rFonts w:ascii="Segoe UI" w:hAnsi="Segoe UI" w:cs="Segoe UI"/>
      <w:sz w:val="18"/>
      <w:szCs w:val="18"/>
    </w:rPr>
  </w:style>
  <w:style w:type="paragraph" w:styleId="ListParagraph">
    <w:name w:val="List Paragraph"/>
    <w:basedOn w:val="Normal"/>
    <w:uiPriority w:val="34"/>
    <w:qFormat/>
    <w:rsid w:val="00AD1A8F"/>
    <w:pPr>
      <w:ind w:left="720"/>
      <w:contextualSpacing/>
    </w:pPr>
  </w:style>
  <w:style w:type="character" w:customStyle="1" w:styleId="Heading1Char">
    <w:name w:val="Heading 1 Char"/>
    <w:basedOn w:val="DefaultParagraphFont"/>
    <w:link w:val="Heading1"/>
    <w:uiPriority w:val="9"/>
    <w:rsid w:val="0075462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4621"/>
    <w:pPr>
      <w:spacing w:after="0" w:line="240" w:lineRule="auto"/>
    </w:pPr>
  </w:style>
  <w:style w:type="paragraph" w:styleId="CommentSubject">
    <w:name w:val="annotation subject"/>
    <w:basedOn w:val="CommentText"/>
    <w:next w:val="CommentText"/>
    <w:link w:val="CommentSubjectChar"/>
    <w:uiPriority w:val="99"/>
    <w:semiHidden/>
    <w:unhideWhenUsed/>
    <w:rsid w:val="00724264"/>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724264"/>
    <w:rPr>
      <w:rFonts w:ascii="Times New Roman" w:eastAsia="Times New Roman" w:hAnsi="Times New Roman" w:cs="Times New Roman"/>
      <w:b/>
      <w:bCs/>
      <w:sz w:val="20"/>
      <w:szCs w:val="20"/>
      <w:lang w:val="ru-RU" w:eastAsia="ru-RU"/>
    </w:rPr>
  </w:style>
  <w:style w:type="character" w:customStyle="1" w:styleId="UnresolvedMention1">
    <w:name w:val="Unresolved Mention1"/>
    <w:basedOn w:val="DefaultParagraphFont"/>
    <w:uiPriority w:val="99"/>
    <w:semiHidden/>
    <w:unhideWhenUsed/>
    <w:rsid w:val="00A653B3"/>
    <w:rPr>
      <w:color w:val="605E5C"/>
      <w:shd w:val="clear" w:color="auto" w:fill="E1DFDD"/>
    </w:rPr>
  </w:style>
  <w:style w:type="paragraph" w:styleId="Header">
    <w:name w:val="header"/>
    <w:basedOn w:val="Normal"/>
    <w:link w:val="HeaderChar"/>
    <w:uiPriority w:val="99"/>
    <w:unhideWhenUsed/>
    <w:rsid w:val="00DF74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4C9"/>
  </w:style>
  <w:style w:type="character" w:customStyle="1" w:styleId="UnresolvedMention2">
    <w:name w:val="Unresolved Mention2"/>
    <w:basedOn w:val="DefaultParagraphFont"/>
    <w:uiPriority w:val="99"/>
    <w:rsid w:val="00F53EBB"/>
    <w:rPr>
      <w:color w:val="605E5C"/>
      <w:shd w:val="clear" w:color="auto" w:fill="E1DFDD"/>
    </w:rPr>
  </w:style>
  <w:style w:type="paragraph" w:styleId="Revision">
    <w:name w:val="Revision"/>
    <w:hidden/>
    <w:uiPriority w:val="99"/>
    <w:semiHidden/>
    <w:rsid w:val="00402681"/>
    <w:pPr>
      <w:spacing w:after="0" w:line="240" w:lineRule="auto"/>
    </w:pPr>
  </w:style>
  <w:style w:type="character" w:customStyle="1" w:styleId="UnresolvedMention3">
    <w:name w:val="Unresolved Mention3"/>
    <w:basedOn w:val="DefaultParagraphFont"/>
    <w:uiPriority w:val="99"/>
    <w:semiHidden/>
    <w:unhideWhenUsed/>
    <w:rsid w:val="0061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sankcijas.lursoft.lv/site/index" TargetMode="External" /><Relationship Id="rId11" Type="http://schemas.openxmlformats.org/officeDocument/2006/relationships/hyperlink" Target="https://www6.vid.gov.lv/" TargetMode="External" /><Relationship Id="rId12" Type="http://schemas.openxmlformats.org/officeDocument/2006/relationships/hyperlink" Target="https://www6.vid.gov.lv/SDV" TargetMode="External" /><Relationship Id="rId13" Type="http://schemas.openxmlformats.org/officeDocument/2006/relationships/hyperlink" Target="https://www6.vid.gov.lv/STRV"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va.gov.lv/lv/darba-vietas-pielagosana"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ub.gov.lv/lv/skaidrojums-nodoklu-paradu-neesamibas-apliecina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EA5F-3160-484D-B5DA-915B437F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02DD1-0168-4258-90D9-FD4D5AFE48D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19D7FC80-6121-4CC3-B434-A6A9180F8BC4}">
  <ds:schemaRefs>
    <ds:schemaRef ds:uri="http://schemas.microsoft.com/sharepoint/v3/contenttype/forms"/>
  </ds:schemaRefs>
</ds:datastoreItem>
</file>

<file path=customXml/itemProps4.xml><?xml version="1.0" encoding="utf-8"?>
<ds:datastoreItem xmlns:ds="http://schemas.openxmlformats.org/officeDocument/2006/customXml" ds:itemID="{BE203A80-C0E8-4721-95B7-E12ABAF6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11567</Words>
  <Characters>6594</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Svetlana Ovčaruka</cp:lastModifiedBy>
  <cp:revision>74</cp:revision>
  <cp:lastPrinted>2023-12-05T12:28:00Z</cp:lastPrinted>
  <dcterms:created xsi:type="dcterms:W3CDTF">2023-11-21T08:15:00Z</dcterms:created>
  <dcterms:modified xsi:type="dcterms:W3CDTF">2024-09-03T07:19:00Z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