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4F21" w14:textId="77777777" w:rsidR="00455C7B" w:rsidRDefault="00455C7B" w:rsidP="00A40398">
      <w:pPr>
        <w:tabs>
          <w:tab w:val="left" w:pos="567"/>
        </w:tabs>
        <w:jc w:val="right"/>
        <w:rPr>
          <w:sz w:val="20"/>
          <w:szCs w:val="20"/>
        </w:rPr>
      </w:pPr>
      <w:r>
        <w:rPr>
          <w:sz w:val="20"/>
          <w:szCs w:val="20"/>
        </w:rPr>
        <w:t>1.pielikums</w:t>
      </w:r>
    </w:p>
    <w:p w14:paraId="2EAE9F6C" w14:textId="28A720C3" w:rsidR="00455C7B" w:rsidRDefault="00455C7B" w:rsidP="00A40398">
      <w:pPr>
        <w:tabs>
          <w:tab w:val="left" w:pos="567"/>
        </w:tabs>
        <w:jc w:val="right"/>
        <w:rPr>
          <w:sz w:val="20"/>
          <w:szCs w:val="20"/>
        </w:rPr>
      </w:pPr>
      <w:r>
        <w:rPr>
          <w:sz w:val="20"/>
          <w:szCs w:val="20"/>
        </w:rPr>
        <w:t>atklāta konkursa, ID Nr.NVA 201</w:t>
      </w:r>
      <w:r w:rsidR="00AB6E0B">
        <w:rPr>
          <w:sz w:val="20"/>
          <w:szCs w:val="20"/>
        </w:rPr>
        <w:t>8</w:t>
      </w:r>
      <w:r w:rsidR="0006225B">
        <w:rPr>
          <w:sz w:val="20"/>
          <w:szCs w:val="20"/>
        </w:rPr>
        <w:t>/28</w:t>
      </w:r>
    </w:p>
    <w:p w14:paraId="7C26C46D" w14:textId="77777777" w:rsidR="00455C7B" w:rsidRDefault="00455C7B" w:rsidP="00A40398">
      <w:pPr>
        <w:tabs>
          <w:tab w:val="left" w:pos="567"/>
        </w:tabs>
        <w:jc w:val="right"/>
        <w:rPr>
          <w:sz w:val="20"/>
          <w:szCs w:val="20"/>
        </w:rPr>
      </w:pPr>
      <w:r>
        <w:rPr>
          <w:sz w:val="20"/>
          <w:szCs w:val="20"/>
        </w:rPr>
        <w:t>nolikumam</w:t>
      </w:r>
    </w:p>
    <w:p w14:paraId="764A93C3" w14:textId="77777777" w:rsidR="00C03137" w:rsidRDefault="00C03137" w:rsidP="00A40398">
      <w:pPr>
        <w:tabs>
          <w:tab w:val="left" w:pos="567"/>
        </w:tabs>
        <w:jc w:val="center"/>
        <w:rPr>
          <w:b/>
        </w:rPr>
      </w:pPr>
    </w:p>
    <w:p w14:paraId="26139DF2" w14:textId="77777777" w:rsidR="00266FDA" w:rsidRDefault="00266FDA" w:rsidP="00A40398">
      <w:pPr>
        <w:tabs>
          <w:tab w:val="left" w:pos="567"/>
        </w:tabs>
        <w:jc w:val="center"/>
        <w:rPr>
          <w:b/>
        </w:rPr>
      </w:pPr>
      <w:r>
        <w:rPr>
          <w:b/>
        </w:rPr>
        <w:t>Tehniskā</w:t>
      </w:r>
      <w:r w:rsidR="004D4494">
        <w:rPr>
          <w:b/>
        </w:rPr>
        <w:t xml:space="preserve"> specifikācija a</w:t>
      </w:r>
      <w:r w:rsidR="00426175">
        <w:rPr>
          <w:b/>
        </w:rPr>
        <w:t xml:space="preserve">tklātam konkursam </w:t>
      </w:r>
    </w:p>
    <w:p w14:paraId="599F1B5D" w14:textId="77777777" w:rsidR="002E7EB5" w:rsidRPr="00FC34D1" w:rsidRDefault="00426175" w:rsidP="00A40398">
      <w:pPr>
        <w:tabs>
          <w:tab w:val="left" w:pos="567"/>
        </w:tabs>
        <w:jc w:val="center"/>
        <w:rPr>
          <w:b/>
        </w:rPr>
      </w:pPr>
      <w:r>
        <w:rPr>
          <w:b/>
        </w:rPr>
        <w:t>„K</w:t>
      </w:r>
      <w:r w:rsidR="002E7EB5" w:rsidRPr="00FC34D1">
        <w:rPr>
          <w:b/>
        </w:rPr>
        <w:t xml:space="preserve">onsultantu </w:t>
      </w:r>
      <w:r w:rsidR="006C6EAF">
        <w:rPr>
          <w:b/>
        </w:rPr>
        <w:t>pakalpojumi individuālo b</w:t>
      </w:r>
      <w:r>
        <w:rPr>
          <w:b/>
        </w:rPr>
        <w:t xml:space="preserve">iznesa </w:t>
      </w:r>
      <w:r w:rsidR="004D4494">
        <w:rPr>
          <w:b/>
        </w:rPr>
        <w:t xml:space="preserve">konsultāciju </w:t>
      </w:r>
      <w:r>
        <w:rPr>
          <w:b/>
        </w:rPr>
        <w:t xml:space="preserve">sniegšanai” </w:t>
      </w:r>
    </w:p>
    <w:p w14:paraId="47E99F71" w14:textId="77777777" w:rsidR="002E7EB5" w:rsidRPr="00FC34D1" w:rsidRDefault="002E7EB5" w:rsidP="00A40398">
      <w:pPr>
        <w:widowControl w:val="0"/>
        <w:numPr>
          <w:ilvl w:val="0"/>
          <w:numId w:val="1"/>
        </w:numPr>
        <w:tabs>
          <w:tab w:val="num" w:pos="284"/>
          <w:tab w:val="left" w:pos="567"/>
        </w:tabs>
        <w:autoSpaceDE w:val="0"/>
        <w:autoSpaceDN w:val="0"/>
        <w:adjustRightInd w:val="0"/>
        <w:spacing w:before="360" w:after="120"/>
        <w:ind w:left="0" w:firstLine="0"/>
        <w:jc w:val="center"/>
        <w:rPr>
          <w:b/>
        </w:rPr>
      </w:pPr>
      <w:r w:rsidRPr="00FC34D1">
        <w:rPr>
          <w:b/>
        </w:rPr>
        <w:t>Vispārēja in</w:t>
      </w:r>
      <w:r w:rsidR="00A95430" w:rsidRPr="00FC34D1">
        <w:rPr>
          <w:b/>
        </w:rPr>
        <w:t>formācija un pakalpojuma mērķis</w:t>
      </w:r>
    </w:p>
    <w:p w14:paraId="68969807" w14:textId="77777777" w:rsidR="00D67086" w:rsidRDefault="00D67086" w:rsidP="00A40398">
      <w:pPr>
        <w:numPr>
          <w:ilvl w:val="1"/>
          <w:numId w:val="1"/>
        </w:numPr>
        <w:tabs>
          <w:tab w:val="left" w:pos="567"/>
          <w:tab w:val="left" w:pos="993"/>
        </w:tabs>
        <w:spacing w:before="120"/>
        <w:ind w:left="0" w:firstLine="0"/>
        <w:jc w:val="both"/>
      </w:pPr>
      <w:r>
        <w:t>Pakalpojuma mērķis ir sniegt konsultatīvo atbalstu bezdarbniekiem</w:t>
      </w:r>
      <w:r w:rsidR="00251E37">
        <w:t xml:space="preserve"> biznesa plānu izstrādei un komercdarbības  vai pašnodarbinātības uzsākšanai, lai veiksmīgi darbotos  </w:t>
      </w:r>
      <w:r>
        <w:t>izvēlētajā jomā ne mazāk kā divus gadus.</w:t>
      </w:r>
    </w:p>
    <w:p w14:paraId="7453268C" w14:textId="0EB1AFC0" w:rsidR="00ED7982" w:rsidRDefault="00ED7982" w:rsidP="00A40398">
      <w:pPr>
        <w:numPr>
          <w:ilvl w:val="1"/>
          <w:numId w:val="1"/>
        </w:numPr>
        <w:tabs>
          <w:tab w:val="left" w:pos="567"/>
          <w:tab w:val="left" w:pos="851"/>
        </w:tabs>
        <w:spacing w:before="120"/>
        <w:ind w:left="0" w:firstLine="0"/>
        <w:jc w:val="both"/>
      </w:pPr>
      <w:r>
        <w:t>Nodarbinātības vals</w:t>
      </w:r>
      <w:r w:rsidR="003576AE">
        <w:t>ts aģentūras (turpmāk – NVA</w:t>
      </w:r>
      <w:r>
        <w:t>) organizētajā aktīvā n</w:t>
      </w:r>
      <w:r w:rsidR="00484E78">
        <w:t xml:space="preserve">odarbinātības pasākumā </w:t>
      </w:r>
      <w:r>
        <w:t>„</w:t>
      </w:r>
      <w:r w:rsidR="00484E78">
        <w:t>Pasākumi komercdarbības vai p</w:t>
      </w:r>
      <w:r>
        <w:t>ašnodarbinātības uzsākšanai” (turpm</w:t>
      </w:r>
      <w:r w:rsidR="003576AE">
        <w:t>āk - Pasākums) iesaista NVA</w:t>
      </w:r>
      <w:r>
        <w:t xml:space="preserve"> reģistrētus bezdarbniekus (turpmāk - bezdar</w:t>
      </w:r>
      <w:r w:rsidR="003576AE">
        <w:t>bnieki), kuri vēlas ar NVA</w:t>
      </w:r>
      <w:r>
        <w:t xml:space="preserve"> finansiālu atbalstu uzsākt komercdarbību vai pašnodarbinātību un kuri atbilst vismaz vienam no šādiem </w:t>
      </w:r>
      <w:r w:rsidR="004E32EC">
        <w:t>kritērij</w:t>
      </w:r>
      <w:r>
        <w:t>iem:</w:t>
      </w:r>
    </w:p>
    <w:p w14:paraId="34FAB92E" w14:textId="77777777" w:rsidR="00D67086" w:rsidRDefault="00D67086" w:rsidP="00A40398">
      <w:pPr>
        <w:numPr>
          <w:ilvl w:val="2"/>
          <w:numId w:val="1"/>
        </w:numPr>
        <w:tabs>
          <w:tab w:val="left" w:pos="567"/>
          <w:tab w:val="left" w:pos="1134"/>
        </w:tabs>
        <w:spacing w:before="120"/>
        <w:ind w:left="0" w:firstLine="0"/>
        <w:jc w:val="both"/>
      </w:pPr>
      <w:r>
        <w:t xml:space="preserve">  ir ieguvuši profesionālo vidējo izglītību vai augstāko izglītību uzņēmējdarbības, biznesa vadības vai citā tām pielīdzināmā jomā vai jomā, kurā plānots uzsākt komercdarbību vai pašnodarbinātību;</w:t>
      </w:r>
    </w:p>
    <w:p w14:paraId="119ED7FB" w14:textId="77777777" w:rsidR="00D67086" w:rsidRDefault="00D67086" w:rsidP="00A40398">
      <w:pPr>
        <w:numPr>
          <w:ilvl w:val="2"/>
          <w:numId w:val="1"/>
        </w:numPr>
        <w:tabs>
          <w:tab w:val="left" w:pos="567"/>
          <w:tab w:val="left" w:pos="1134"/>
        </w:tabs>
        <w:spacing w:before="120"/>
        <w:ind w:left="0" w:firstLine="0"/>
        <w:jc w:val="both"/>
      </w:pPr>
      <w:r>
        <w:t xml:space="preserve">  ir apguvuši profesionālās izglītības programmas, kas nodrošina nepieciešamās zināšanas uzņēmējdarbības vadības jomā vai jomā, kurā plānots uzsākt komercdarbību vai pašnodarbinātību;</w:t>
      </w:r>
    </w:p>
    <w:p w14:paraId="15D0697D" w14:textId="74762545" w:rsidR="00D67086" w:rsidRDefault="00D67086" w:rsidP="00A40398">
      <w:pPr>
        <w:numPr>
          <w:ilvl w:val="2"/>
          <w:numId w:val="1"/>
        </w:numPr>
        <w:tabs>
          <w:tab w:val="left" w:pos="567"/>
          <w:tab w:val="left" w:pos="1134"/>
        </w:tabs>
        <w:spacing w:before="120"/>
        <w:ind w:left="0" w:firstLine="0"/>
        <w:jc w:val="both"/>
      </w:pPr>
      <w:r>
        <w:t xml:space="preserve">  ir ieguvuši profesionālo vidējo izglītību vai augstāko izglītību un apguvuši neformālās izglītības programmu</w:t>
      </w:r>
      <w:r w:rsidR="00820D90">
        <w:t xml:space="preserve"> </w:t>
      </w:r>
      <w:r>
        <w:t xml:space="preserve">(ne mazāk kā 120 akadēmiskās stundas) ar uzņēmējdarbības vadību saistītā jomā. </w:t>
      </w:r>
    </w:p>
    <w:p w14:paraId="776BA7D0" w14:textId="7A9112B0" w:rsidR="00D67086" w:rsidRDefault="00D67086" w:rsidP="00A40398">
      <w:pPr>
        <w:numPr>
          <w:ilvl w:val="1"/>
          <w:numId w:val="1"/>
        </w:numPr>
        <w:tabs>
          <w:tab w:val="left" w:pos="567"/>
        </w:tabs>
        <w:spacing w:before="120"/>
        <w:ind w:left="0" w:firstLine="0"/>
        <w:jc w:val="both"/>
      </w:pPr>
      <w:r>
        <w:t xml:space="preserve">Bezdarbnieki sadarbībā ar </w:t>
      </w:r>
      <w:r w:rsidR="004E32EC">
        <w:t xml:space="preserve">NVA izvēlētiem </w:t>
      </w:r>
      <w:r>
        <w:t>konsultantiem sagatavo biznesa</w:t>
      </w:r>
      <w:r w:rsidR="003576AE">
        <w:t xml:space="preserve"> plānus, kurus izvērtē NVA</w:t>
      </w:r>
      <w:r>
        <w:t xml:space="preserve"> izvēlēti neatkarīgi eksperti (turpmāk – eksperti). </w:t>
      </w:r>
      <w:r w:rsidR="00A61DAE">
        <w:t>B</w:t>
      </w:r>
      <w:r>
        <w:t>ezdarbniekiem, kuru biznesa plāni ir saņēmuši pozi</w:t>
      </w:r>
      <w:r w:rsidR="004E32EC">
        <w:t>tīvāko</w:t>
      </w:r>
      <w:r w:rsidR="003576AE">
        <w:t xml:space="preserve"> ekspertu atzinumu,</w:t>
      </w:r>
      <w:r w:rsidR="0048591C">
        <w:t xml:space="preserve"> saņem biznesa konsultācijas pirmajā saimnieciskajā darbības gadā, kā arī</w:t>
      </w:r>
      <w:r w:rsidR="003576AE">
        <w:t xml:space="preserve"> </w:t>
      </w:r>
      <w:r>
        <w:t>finansiālo atbalstu šādā apmērā:</w:t>
      </w:r>
    </w:p>
    <w:p w14:paraId="7811DABC" w14:textId="368B06D8" w:rsidR="00D67086" w:rsidRDefault="00D67086" w:rsidP="00A40398">
      <w:pPr>
        <w:tabs>
          <w:tab w:val="left" w:pos="567"/>
        </w:tabs>
        <w:spacing w:before="120"/>
        <w:jc w:val="both"/>
      </w:pPr>
      <w:r>
        <w:t xml:space="preserve">1.3.1.vienreizēju </w:t>
      </w:r>
      <w:r w:rsidR="00B6703F">
        <w:t xml:space="preserve">komercdarbības dotāciju līdz </w:t>
      </w:r>
      <w:r w:rsidR="003576AE" w:rsidRPr="00766382">
        <w:t>5</w:t>
      </w:r>
      <w:r w:rsidRPr="00766382">
        <w:t xml:space="preserve">000 </w:t>
      </w:r>
      <w:r w:rsidR="00B6703F" w:rsidRPr="00766382">
        <w:rPr>
          <w:i/>
        </w:rPr>
        <w:t>euro</w:t>
      </w:r>
      <w:r w:rsidR="00B6703F" w:rsidRPr="00766382">
        <w:t xml:space="preserve"> </w:t>
      </w:r>
      <w:r w:rsidRPr="00766382">
        <w:t>viena</w:t>
      </w:r>
      <w:r>
        <w:t xml:space="preserve"> biznesa plāna īstenošanai saskaņā ar apstiprināto biznesa plāna tāmi;</w:t>
      </w:r>
    </w:p>
    <w:p w14:paraId="15B9167B" w14:textId="379964B4" w:rsidR="0048591C" w:rsidRDefault="00D67086" w:rsidP="00A40398">
      <w:pPr>
        <w:tabs>
          <w:tab w:val="left" w:pos="567"/>
        </w:tabs>
        <w:spacing w:before="120"/>
        <w:jc w:val="both"/>
      </w:pPr>
      <w:r>
        <w:t>1.3.2. mēneša dotāciju biznesa plāna īstenošanas sākumposmā (pirmajos sešos mēnešos) – valstī noteiktās minimālās mēneša darba algas apmērā</w:t>
      </w:r>
      <w:r w:rsidR="0048591C">
        <w:t>.</w:t>
      </w:r>
    </w:p>
    <w:p w14:paraId="12B90E0F" w14:textId="2E2A8F91" w:rsidR="001D5553" w:rsidRDefault="001D5553" w:rsidP="00A40398">
      <w:pPr>
        <w:tabs>
          <w:tab w:val="left" w:pos="567"/>
        </w:tabs>
        <w:spacing w:before="120"/>
        <w:jc w:val="both"/>
      </w:pPr>
      <w:r>
        <w:t xml:space="preserve">1.4. </w:t>
      </w:r>
      <w:r w:rsidRPr="001D5553">
        <w:t xml:space="preserve">Viens tiešais pakalpojuma sniedzējs (konsultants) drīkst sniegt konsultācijas ne vairāk kā 10 bezdarbniekiem.  </w:t>
      </w:r>
    </w:p>
    <w:p w14:paraId="4FDCEDFD" w14:textId="61F11D9F" w:rsidR="001D5553" w:rsidRDefault="001D5553" w:rsidP="00A40398">
      <w:pPr>
        <w:tabs>
          <w:tab w:val="left" w:pos="567"/>
        </w:tabs>
        <w:spacing w:before="120"/>
        <w:jc w:val="both"/>
      </w:pPr>
      <w:r>
        <w:t>1.5. Pretendents pakalpojuma sniegšanā piesaista ne mazāk kā 20 konsultantus tiešos pakalpojumu sniedzējus, kuri katrs atbilst šādām prasībām:</w:t>
      </w:r>
    </w:p>
    <w:p w14:paraId="69A2F4CD" w14:textId="7A0A461C" w:rsidR="001D5553" w:rsidRDefault="001D5553" w:rsidP="00A40398">
      <w:pPr>
        <w:tabs>
          <w:tab w:val="left" w:pos="567"/>
        </w:tabs>
        <w:spacing w:before="120"/>
        <w:jc w:val="both"/>
      </w:pPr>
      <w:r>
        <w:t>1.5.1.</w:t>
      </w:r>
      <w:r>
        <w:tab/>
        <w:t>augstākā izglītība uzņēmējdarbības vadības, vai vadībzinātnes vai finanšu (t.sk. finanšu vadības), vai ekonomikas, vai grāmatvedības jomā;</w:t>
      </w:r>
    </w:p>
    <w:p w14:paraId="0D11481F" w14:textId="773088D8" w:rsidR="001D5553" w:rsidRDefault="001D5553" w:rsidP="00A40398">
      <w:pPr>
        <w:tabs>
          <w:tab w:val="left" w:pos="567"/>
        </w:tabs>
        <w:spacing w:before="120"/>
        <w:jc w:val="both"/>
      </w:pPr>
      <w:r>
        <w:t>1.5.2.</w:t>
      </w:r>
      <w:r>
        <w:tab/>
        <w:t>katrā no pēdējiem trīs gadiem (no 2015.gada 1.septembra līdz 2018.gada piedāvājuma iesniegšanas dienai) ir iegūta pieredze vismaz 60 konsultāciju sniegšanā uzņēmējdarbības jomā, kur katras konsultācijas ilgums ir bijis vismaz viena astronomiskā stunda (par praktisko darba pieredzi netiek uzskatīta darba pieredze, kas ir iegūta pedagoģiskā darbā profesionālās un vispārējās pamatizglītības, arodizglītības, vispārējās un profesionālās vidējās, augstākās izglītības iestādēs, kā arī sniedzot konsultācijas, kursus, seminārus un apmācības personas kvalifikācijas paaugstināšanas iestādēs un uzņēmumos).</w:t>
      </w:r>
    </w:p>
    <w:p w14:paraId="0F8081D5" w14:textId="50019062" w:rsidR="001D5553" w:rsidRDefault="001D5553" w:rsidP="00A40398">
      <w:pPr>
        <w:tabs>
          <w:tab w:val="left" w:pos="567"/>
        </w:tabs>
        <w:spacing w:before="120"/>
        <w:jc w:val="both"/>
      </w:pPr>
    </w:p>
    <w:p w14:paraId="670CEECB" w14:textId="77777777" w:rsidR="001D5553" w:rsidRDefault="001D5553" w:rsidP="00A40398">
      <w:pPr>
        <w:tabs>
          <w:tab w:val="left" w:pos="567"/>
        </w:tabs>
        <w:spacing w:before="120"/>
        <w:jc w:val="both"/>
      </w:pPr>
    </w:p>
    <w:p w14:paraId="2C34CD0C" w14:textId="77777777" w:rsidR="007D3357" w:rsidRDefault="007D3357" w:rsidP="00A40398">
      <w:pPr>
        <w:widowControl w:val="0"/>
        <w:numPr>
          <w:ilvl w:val="0"/>
          <w:numId w:val="1"/>
        </w:numPr>
        <w:tabs>
          <w:tab w:val="num" w:pos="284"/>
          <w:tab w:val="left" w:pos="567"/>
        </w:tabs>
        <w:autoSpaceDE w:val="0"/>
        <w:autoSpaceDN w:val="0"/>
        <w:adjustRightInd w:val="0"/>
        <w:spacing w:before="240" w:after="120"/>
        <w:ind w:left="0" w:firstLine="0"/>
        <w:jc w:val="center"/>
        <w:rPr>
          <w:b/>
        </w:rPr>
      </w:pPr>
      <w:r>
        <w:rPr>
          <w:b/>
        </w:rPr>
        <w:t>Iepirkuma priekšmets</w:t>
      </w:r>
    </w:p>
    <w:p w14:paraId="73C24DDE" w14:textId="5A0D4163" w:rsidR="00101D99" w:rsidRDefault="00101D99" w:rsidP="00A40398">
      <w:pPr>
        <w:pStyle w:val="ListParagraph"/>
        <w:widowControl w:val="0"/>
        <w:numPr>
          <w:ilvl w:val="1"/>
          <w:numId w:val="1"/>
        </w:numPr>
        <w:tabs>
          <w:tab w:val="left" w:pos="567"/>
        </w:tabs>
        <w:autoSpaceDE w:val="0"/>
        <w:autoSpaceDN w:val="0"/>
        <w:adjustRightInd w:val="0"/>
        <w:spacing w:before="240" w:after="240"/>
        <w:ind w:left="0" w:firstLine="0"/>
        <w:jc w:val="both"/>
      </w:pPr>
      <w:r w:rsidRPr="00101D99">
        <w:t xml:space="preserve">Šajā tehniskajā specifikācijā ar individuālu konsultāciju tiek saprasta klātienē </w:t>
      </w:r>
      <w:r w:rsidR="00343108">
        <w:t xml:space="preserve">un neklātienē </w:t>
      </w:r>
      <w:r w:rsidRPr="00101D99">
        <w:t>sniegta individuāla konsultācija bezdarbniekam. Attālināta konsultāciju sniegšana (telefoniski, elektroniski) tiek iekļauta individuālo konsultāciju stundu uzskaitē</w:t>
      </w:r>
      <w:r w:rsidR="001C5C56">
        <w:t>, kas nepārsniedz 20% no kopēj</w:t>
      </w:r>
      <w:r w:rsidR="00343108">
        <w:t>o konsultāciju skaita.</w:t>
      </w:r>
    </w:p>
    <w:p w14:paraId="00AB080D" w14:textId="77A3A8CB" w:rsidR="007D3357" w:rsidRDefault="007D3357" w:rsidP="00A40398">
      <w:pPr>
        <w:pStyle w:val="ListParagraph"/>
        <w:widowControl w:val="0"/>
        <w:numPr>
          <w:ilvl w:val="1"/>
          <w:numId w:val="1"/>
        </w:numPr>
        <w:tabs>
          <w:tab w:val="left" w:pos="567"/>
        </w:tabs>
        <w:autoSpaceDE w:val="0"/>
        <w:autoSpaceDN w:val="0"/>
        <w:adjustRightInd w:val="0"/>
        <w:spacing w:before="480" w:after="120"/>
        <w:ind w:left="0" w:firstLine="0"/>
        <w:contextualSpacing w:val="0"/>
        <w:jc w:val="both"/>
      </w:pPr>
      <w:r>
        <w:t xml:space="preserve"> </w:t>
      </w:r>
      <w:r w:rsidR="0048591C">
        <w:t>I</w:t>
      </w:r>
      <w:r>
        <w:t>ndividuāl</w:t>
      </w:r>
      <w:r w:rsidR="0048591C">
        <w:t xml:space="preserve">u </w:t>
      </w:r>
      <w:r>
        <w:t xml:space="preserve"> biznesa k</w:t>
      </w:r>
      <w:r w:rsidR="003576AE">
        <w:t>onsultāciju</w:t>
      </w:r>
      <w:r w:rsidR="0048591C">
        <w:t xml:space="preserve"> pakalpojums biznesa plāna sagatavošanai un īstenošanai pirmajā saimnieciskās darbības gadā </w:t>
      </w:r>
      <w:r w:rsidR="00296DAF">
        <w:t>P</w:t>
      </w:r>
      <w:r>
        <w:t>asākumā iesaistītiem bezdarbniekiem</w:t>
      </w:r>
      <w:r w:rsidR="00BA6624">
        <w:t xml:space="preserve"> atbilstoši pretendenta izstrādātajai metodikai</w:t>
      </w:r>
      <w:r>
        <w:t>.</w:t>
      </w:r>
    </w:p>
    <w:p w14:paraId="3C608129" w14:textId="283FCC42" w:rsidR="007D3357" w:rsidRPr="00120EFE" w:rsidRDefault="007D3357" w:rsidP="00A40398">
      <w:pPr>
        <w:widowControl w:val="0"/>
        <w:tabs>
          <w:tab w:val="left" w:pos="567"/>
        </w:tabs>
        <w:autoSpaceDE w:val="0"/>
        <w:autoSpaceDN w:val="0"/>
        <w:adjustRightInd w:val="0"/>
        <w:spacing w:before="240" w:after="120"/>
      </w:pPr>
      <w:r>
        <w:t>2.</w:t>
      </w:r>
      <w:r w:rsidR="00B63378">
        <w:t>3</w:t>
      </w:r>
      <w:r>
        <w:t>.</w:t>
      </w:r>
      <w:r w:rsidR="001D5553">
        <w:t xml:space="preserve"> </w:t>
      </w:r>
      <w:r>
        <w:t>Pasākuma īstenošana plānota visā Latvijas Republikas teritorijā.</w:t>
      </w:r>
    </w:p>
    <w:p w14:paraId="5D47E2B4" w14:textId="77777777" w:rsidR="006E2AD5" w:rsidRPr="006E2AD5" w:rsidRDefault="002E7EB5" w:rsidP="00A40398">
      <w:pPr>
        <w:widowControl w:val="0"/>
        <w:numPr>
          <w:ilvl w:val="0"/>
          <w:numId w:val="1"/>
        </w:numPr>
        <w:tabs>
          <w:tab w:val="num" w:pos="284"/>
          <w:tab w:val="left" w:pos="567"/>
        </w:tabs>
        <w:autoSpaceDE w:val="0"/>
        <w:autoSpaceDN w:val="0"/>
        <w:adjustRightInd w:val="0"/>
        <w:spacing w:before="240" w:after="120"/>
        <w:ind w:left="0" w:firstLine="0"/>
        <w:jc w:val="center"/>
        <w:rPr>
          <w:b/>
        </w:rPr>
      </w:pPr>
      <w:r w:rsidRPr="00FC34D1">
        <w:rPr>
          <w:b/>
        </w:rPr>
        <w:t>Plānotais apjoms</w:t>
      </w:r>
      <w:r w:rsidR="001F20E2">
        <w:rPr>
          <w:b/>
        </w:rPr>
        <w:t xml:space="preserve"> un pakalpojuma nodrošināšanas kārtība</w:t>
      </w:r>
    </w:p>
    <w:p w14:paraId="29D0EC68" w14:textId="317AAF12" w:rsidR="00D16D30" w:rsidRPr="00D16D30" w:rsidRDefault="00572CEC" w:rsidP="00A40398">
      <w:pPr>
        <w:pStyle w:val="BodyText1"/>
        <w:numPr>
          <w:ilvl w:val="1"/>
          <w:numId w:val="1"/>
        </w:numPr>
        <w:tabs>
          <w:tab w:val="left" w:pos="567"/>
        </w:tabs>
        <w:ind w:left="0" w:firstLine="0"/>
      </w:pPr>
      <w:r>
        <w:t xml:space="preserve">Bezdarbnieku iesaiste </w:t>
      </w:r>
      <w:r w:rsidR="00D16D30" w:rsidRPr="00D16D30">
        <w:t>Pasākum</w:t>
      </w:r>
      <w:r>
        <w:t>ā</w:t>
      </w:r>
      <w:r w:rsidR="00D16D30" w:rsidRPr="00D16D30">
        <w:t xml:space="preserve"> plānota </w:t>
      </w:r>
      <w:r w:rsidR="00A42291">
        <w:t>2019</w:t>
      </w:r>
      <w:r w:rsidR="0046586B">
        <w:t>.</w:t>
      </w:r>
      <w:r w:rsidR="00A42291">
        <w:t xml:space="preserve"> un 2020</w:t>
      </w:r>
      <w:r w:rsidR="00B02BA8">
        <w:t>.</w:t>
      </w:r>
      <w:r w:rsidR="0046586B">
        <w:t>gadā</w:t>
      </w:r>
      <w:r w:rsidR="00B6703F">
        <w:t xml:space="preserve"> </w:t>
      </w:r>
      <w:r>
        <w:t>Pakalpojums sniedzams divās kārtās</w:t>
      </w:r>
      <w:r w:rsidR="00D16D30" w:rsidRPr="00D16D30">
        <w:t>:</w:t>
      </w:r>
    </w:p>
    <w:p w14:paraId="29A809A8" w14:textId="2ACA7499" w:rsidR="00FE6CE6" w:rsidRPr="00D16D30" w:rsidRDefault="00D16D30" w:rsidP="00A40398">
      <w:pPr>
        <w:pStyle w:val="BodyText1"/>
        <w:numPr>
          <w:ilvl w:val="2"/>
          <w:numId w:val="1"/>
        </w:numPr>
        <w:tabs>
          <w:tab w:val="left" w:pos="567"/>
        </w:tabs>
        <w:ind w:left="0" w:firstLine="0"/>
      </w:pPr>
      <w:r w:rsidRPr="00993ABD">
        <w:rPr>
          <w:b/>
          <w:bCs/>
        </w:rPr>
        <w:t>pirmajā kārtā</w:t>
      </w:r>
      <w:r w:rsidR="00572CEC">
        <w:rPr>
          <w:b/>
          <w:bCs/>
        </w:rPr>
        <w:t xml:space="preserve"> -</w:t>
      </w:r>
      <w:r w:rsidRPr="00D16D30">
        <w:rPr>
          <w:bCs/>
        </w:rPr>
        <w:t xml:space="preserve"> bezdarbniekiem sniegt individuālas konsultācijas</w:t>
      </w:r>
      <w:r w:rsidRPr="00D16D30">
        <w:t xml:space="preserve"> biznesa </w:t>
      </w:r>
      <w:smartTag w:uri="schemas-tilde-lv/tildestengine" w:element="veidnes">
        <w:smartTagPr>
          <w:attr w:name="baseform" w:val="plān|s"/>
          <w:attr w:name="id" w:val="-1"/>
          <w:attr w:name="text" w:val="plānu"/>
        </w:smartTagPr>
        <w:r w:rsidRPr="00D16D30">
          <w:t>plānu</w:t>
        </w:r>
      </w:smartTag>
      <w:r w:rsidRPr="00D16D30">
        <w:t xml:space="preserve"> izstrādei. </w:t>
      </w:r>
      <w:r w:rsidR="00296DAF">
        <w:t>V</w:t>
      </w:r>
      <w:r w:rsidR="00296DAF" w:rsidRPr="00D16D30">
        <w:t>iena individuālā konsultācija ilgst vienu astronomisko stundu.</w:t>
      </w:r>
      <w:r w:rsidR="00296DAF" w:rsidRPr="0046586B">
        <w:t xml:space="preserve"> </w:t>
      </w:r>
      <w:r w:rsidRPr="00D16D30">
        <w:t>Vienam bezdarbniekam maksimālais individuālo konsultāciju skaits ir 20</w:t>
      </w:r>
      <w:r w:rsidR="00296DAF">
        <w:t xml:space="preserve">. </w:t>
      </w:r>
      <w:r w:rsidR="00FE6CE6">
        <w:t>Individuālās k</w:t>
      </w:r>
      <w:r w:rsidR="0046586B" w:rsidRPr="00D16D30">
        <w:t>onsultācijas</w:t>
      </w:r>
      <w:r w:rsidR="00296DAF">
        <w:t xml:space="preserve"> </w:t>
      </w:r>
      <w:r w:rsidR="0046586B" w:rsidRPr="00D16D30">
        <w:t>tiek sniegtas 6 nedēļu laikā no dienas</w:t>
      </w:r>
      <w:r w:rsidR="00A42291">
        <w:t>, kad bezdarbnieks ar NVA</w:t>
      </w:r>
      <w:r w:rsidR="0046586B" w:rsidRPr="00D16D30">
        <w:t xml:space="preserve"> norīkojumu ierodas uz pirmo konsultāciju</w:t>
      </w:r>
      <w:r w:rsidR="00FE6CE6">
        <w:rPr>
          <w:b/>
        </w:rPr>
        <w:t>;</w:t>
      </w:r>
    </w:p>
    <w:p w14:paraId="574F77CE" w14:textId="1F259BE4" w:rsidR="00ED7982" w:rsidRDefault="00ED7982" w:rsidP="00A40398">
      <w:pPr>
        <w:pStyle w:val="BodyText1"/>
        <w:numPr>
          <w:ilvl w:val="2"/>
          <w:numId w:val="1"/>
        </w:numPr>
        <w:tabs>
          <w:tab w:val="left" w:pos="567"/>
        </w:tabs>
        <w:ind w:left="0" w:firstLine="0"/>
      </w:pPr>
      <w:r w:rsidRPr="00993ABD">
        <w:rPr>
          <w:b/>
        </w:rPr>
        <w:t>otrajā kārtā</w:t>
      </w:r>
      <w:r w:rsidRPr="00D16D30">
        <w:t xml:space="preserve"> </w:t>
      </w:r>
      <w:r>
        <w:t xml:space="preserve">- </w:t>
      </w:r>
      <w:r w:rsidRPr="00D16D30">
        <w:t>sniegt</w:t>
      </w:r>
      <w:r>
        <w:t xml:space="preserve"> </w:t>
      </w:r>
      <w:r w:rsidRPr="00D16D30">
        <w:t>konsultatīvu</w:t>
      </w:r>
      <w:r>
        <w:t xml:space="preserve"> </w:t>
      </w:r>
      <w:r w:rsidRPr="00D16D30">
        <w:t>atb</w:t>
      </w:r>
      <w:r>
        <w:t xml:space="preserve">alstu biznesa plāna īstenošanai </w:t>
      </w:r>
      <w:r w:rsidRPr="00D16D30">
        <w:t>bezdarbniekiem, kuru biznesa plāni saņēmuši pozitīvu eksperta atzinumu</w:t>
      </w:r>
      <w:r>
        <w:t>, ievērojot, ka konsultācijas tiek mērķtiecīgi nodrošinātas komercdarbības vai pašnodarbinātības jomā, kurā bezdarbnieks uzsācis komercdarbību vai pašnodarbinātību</w:t>
      </w:r>
      <w:r w:rsidRPr="00D16D30">
        <w:t xml:space="preserve">. </w:t>
      </w:r>
      <w:r w:rsidR="00FE6CE6">
        <w:t>V</w:t>
      </w:r>
      <w:r w:rsidR="00FE6CE6" w:rsidRPr="00D16D30">
        <w:t>iena individuālā konsultācija ilgst vienu astronomisko stundu</w:t>
      </w:r>
      <w:r w:rsidR="00FE6CE6">
        <w:t>.</w:t>
      </w:r>
      <w:r w:rsidR="00FE6CE6" w:rsidRPr="00D16D30">
        <w:t xml:space="preserve"> </w:t>
      </w:r>
      <w:r w:rsidRPr="00D16D30">
        <w:t>Vienam bezdarbniekam maksimālais individuālo konsultāciju skaits ir 20</w:t>
      </w:r>
      <w:r w:rsidR="00FE6CE6">
        <w:t>.</w:t>
      </w:r>
      <w:r w:rsidRPr="00D16D30">
        <w:t xml:space="preserve"> Individuālās konsultācijas tiek sniegtas biznesa plāna īsten</w:t>
      </w:r>
      <w:r w:rsidR="00A42291">
        <w:t xml:space="preserve">ošanas pirmajā gadā no </w:t>
      </w:r>
      <w:r w:rsidR="00FE6CE6" w:rsidRPr="00D16D30">
        <w:t>dienas</w:t>
      </w:r>
      <w:r w:rsidR="00FE6CE6">
        <w:t xml:space="preserve">, kad </w:t>
      </w:r>
      <w:r w:rsidR="00FE6CE6" w:rsidRPr="00D16D30">
        <w:t>bezdarbniek</w:t>
      </w:r>
      <w:r w:rsidR="00FE6CE6">
        <w:t>s</w:t>
      </w:r>
      <w:r w:rsidR="00FE6CE6" w:rsidRPr="00D16D30">
        <w:t xml:space="preserve"> noslē</w:t>
      </w:r>
      <w:r w:rsidR="00FE6CE6">
        <w:t xml:space="preserve">dzis </w:t>
      </w:r>
      <w:r w:rsidRPr="00D16D30">
        <w:t>līgum</w:t>
      </w:r>
      <w:r w:rsidR="00FE6CE6">
        <w:t>u</w:t>
      </w:r>
      <w:r w:rsidRPr="00D16D30">
        <w:t xml:space="preserve"> </w:t>
      </w:r>
      <w:r w:rsidR="00FE6CE6">
        <w:t>ar NVA</w:t>
      </w:r>
      <w:r w:rsidR="00FE6CE6" w:rsidRPr="00D16D30">
        <w:t xml:space="preserve"> </w:t>
      </w:r>
      <w:r w:rsidRPr="00D16D30">
        <w:t>par atbalsta pakalpojumu saņemšanu.</w:t>
      </w:r>
    </w:p>
    <w:p w14:paraId="1EB408A8" w14:textId="77777777" w:rsidR="00ED7982" w:rsidRDefault="00ED7982" w:rsidP="00A40398">
      <w:pPr>
        <w:pStyle w:val="BodyText1"/>
        <w:tabs>
          <w:tab w:val="left" w:pos="567"/>
        </w:tabs>
      </w:pPr>
    </w:p>
    <w:p w14:paraId="7BBCE14E" w14:textId="2DEA2023" w:rsidR="00ED7982" w:rsidRPr="00A971C4" w:rsidRDefault="00ED7982" w:rsidP="00A40398">
      <w:pPr>
        <w:pStyle w:val="BodyText1"/>
        <w:numPr>
          <w:ilvl w:val="1"/>
          <w:numId w:val="1"/>
        </w:numPr>
        <w:tabs>
          <w:tab w:val="left" w:pos="567"/>
        </w:tabs>
        <w:ind w:left="0" w:firstLine="0"/>
      </w:pPr>
      <w:r w:rsidRPr="00A971C4">
        <w:t>Bezdarbnieku iesaiste 201</w:t>
      </w:r>
      <w:r w:rsidR="00A42291">
        <w:t>9</w:t>
      </w:r>
      <w:r w:rsidRPr="00A971C4">
        <w:t>.</w:t>
      </w:r>
      <w:r w:rsidR="00A42291">
        <w:t xml:space="preserve"> un 2020</w:t>
      </w:r>
      <w:r w:rsidR="00876725">
        <w:t>.gadā</w:t>
      </w:r>
      <w:r w:rsidR="0028586F">
        <w:rPr>
          <w:rStyle w:val="FootnoteReference"/>
        </w:rPr>
        <w:footnoteReference w:id="1"/>
      </w:r>
    </w:p>
    <w:p w14:paraId="181C6A18" w14:textId="77777777" w:rsidR="00ED7982" w:rsidRPr="00DB0633" w:rsidRDefault="00ED7982" w:rsidP="00A40398">
      <w:pPr>
        <w:pStyle w:val="BodyText1"/>
        <w:tabs>
          <w:tab w:val="left" w:pos="567"/>
        </w:tabs>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411"/>
        <w:gridCol w:w="2697"/>
      </w:tblGrid>
      <w:tr w:rsidR="00876725" w14:paraId="1B9D2FDD" w14:textId="5101848F" w:rsidTr="00876725">
        <w:trPr>
          <w:jc w:val="center"/>
        </w:trPr>
        <w:tc>
          <w:tcPr>
            <w:tcW w:w="2953" w:type="dxa"/>
            <w:shd w:val="clear" w:color="auto" w:fill="auto"/>
          </w:tcPr>
          <w:p w14:paraId="151EDED5" w14:textId="77777777" w:rsidR="00876725" w:rsidRDefault="00876725" w:rsidP="00A40398">
            <w:pPr>
              <w:pStyle w:val="BodyText1"/>
              <w:tabs>
                <w:tab w:val="left" w:pos="567"/>
              </w:tabs>
            </w:pPr>
          </w:p>
        </w:tc>
        <w:tc>
          <w:tcPr>
            <w:tcW w:w="3411" w:type="dxa"/>
            <w:shd w:val="clear" w:color="auto" w:fill="auto"/>
          </w:tcPr>
          <w:p w14:paraId="5C574920" w14:textId="23477917" w:rsidR="00876725" w:rsidRPr="009D3B89" w:rsidRDefault="00A42291" w:rsidP="00A40398">
            <w:pPr>
              <w:pStyle w:val="BodyText1"/>
              <w:tabs>
                <w:tab w:val="left" w:pos="567"/>
              </w:tabs>
            </w:pPr>
            <w:r>
              <w:t>2019</w:t>
            </w:r>
            <w:r w:rsidR="00E33F7B">
              <w:t>.gads</w:t>
            </w:r>
          </w:p>
        </w:tc>
        <w:tc>
          <w:tcPr>
            <w:tcW w:w="2697" w:type="dxa"/>
          </w:tcPr>
          <w:p w14:paraId="42472FA6" w14:textId="002CF211" w:rsidR="00876725" w:rsidRPr="009D3B89" w:rsidRDefault="00A42291" w:rsidP="00A40398">
            <w:pPr>
              <w:pStyle w:val="BodyText1"/>
              <w:tabs>
                <w:tab w:val="left" w:pos="567"/>
              </w:tabs>
            </w:pPr>
            <w:r>
              <w:t>2020</w:t>
            </w:r>
            <w:r w:rsidR="00E33F7B">
              <w:t>.gads</w:t>
            </w:r>
          </w:p>
        </w:tc>
      </w:tr>
      <w:tr w:rsidR="00876725" w14:paraId="2AF7969A" w14:textId="3FFBDB01" w:rsidTr="00876725">
        <w:trPr>
          <w:jc w:val="center"/>
        </w:trPr>
        <w:tc>
          <w:tcPr>
            <w:tcW w:w="2953" w:type="dxa"/>
            <w:shd w:val="clear" w:color="auto" w:fill="auto"/>
          </w:tcPr>
          <w:p w14:paraId="7841DF96" w14:textId="77777777" w:rsidR="00876725" w:rsidRPr="00F03D2F" w:rsidRDefault="00876725" w:rsidP="00A40398">
            <w:pPr>
              <w:pStyle w:val="BodyText1"/>
              <w:tabs>
                <w:tab w:val="left" w:pos="567"/>
              </w:tabs>
            </w:pPr>
            <w:r w:rsidRPr="00F03D2F">
              <w:rPr>
                <w:b/>
              </w:rPr>
              <w:t>Pirmā kārta</w:t>
            </w:r>
            <w:r w:rsidRPr="00F03D2F">
              <w:t xml:space="preserve"> (bezdarbnieku skaits)</w:t>
            </w:r>
          </w:p>
        </w:tc>
        <w:tc>
          <w:tcPr>
            <w:tcW w:w="3411" w:type="dxa"/>
            <w:shd w:val="clear" w:color="auto" w:fill="auto"/>
          </w:tcPr>
          <w:p w14:paraId="122B8770" w14:textId="2EA0ABC9" w:rsidR="00876725" w:rsidRPr="00F03D2F" w:rsidRDefault="00CA60D3" w:rsidP="00A40398">
            <w:pPr>
              <w:pStyle w:val="BodyText1"/>
              <w:tabs>
                <w:tab w:val="left" w:pos="567"/>
              </w:tabs>
            </w:pPr>
            <w:r w:rsidRPr="00F03D2F">
              <w:t>1</w:t>
            </w:r>
            <w:r w:rsidR="004E32EC" w:rsidRPr="00F03D2F">
              <w:t>5</w:t>
            </w:r>
            <w:r w:rsidR="00C44C0C" w:rsidRPr="00F03D2F">
              <w:t>0</w:t>
            </w:r>
            <w:bookmarkStart w:id="0" w:name="_GoBack"/>
            <w:bookmarkEnd w:id="0"/>
          </w:p>
        </w:tc>
        <w:tc>
          <w:tcPr>
            <w:tcW w:w="2697" w:type="dxa"/>
          </w:tcPr>
          <w:p w14:paraId="3C0D9E30" w14:textId="64EB1AC7" w:rsidR="00876725" w:rsidRPr="00F03D2F" w:rsidRDefault="00C44C0C" w:rsidP="00A40398">
            <w:pPr>
              <w:pStyle w:val="BodyText1"/>
              <w:tabs>
                <w:tab w:val="left" w:pos="567"/>
              </w:tabs>
            </w:pPr>
            <w:r w:rsidRPr="00F03D2F">
              <w:t>1</w:t>
            </w:r>
            <w:r w:rsidR="004E32EC" w:rsidRPr="00F03D2F">
              <w:t>5</w:t>
            </w:r>
            <w:r w:rsidR="00CA60D3" w:rsidRPr="00F03D2F">
              <w:t>0</w:t>
            </w:r>
          </w:p>
        </w:tc>
      </w:tr>
      <w:tr w:rsidR="00876725" w14:paraId="15A23945" w14:textId="717A75B2" w:rsidTr="00876725">
        <w:trPr>
          <w:jc w:val="center"/>
        </w:trPr>
        <w:tc>
          <w:tcPr>
            <w:tcW w:w="2953" w:type="dxa"/>
            <w:shd w:val="clear" w:color="auto" w:fill="auto"/>
          </w:tcPr>
          <w:p w14:paraId="77594D49" w14:textId="75592DE3" w:rsidR="00876725" w:rsidRPr="00F03D2F" w:rsidRDefault="00876725" w:rsidP="00A40398">
            <w:pPr>
              <w:pStyle w:val="BodyText1"/>
              <w:tabs>
                <w:tab w:val="left" w:pos="567"/>
              </w:tabs>
            </w:pPr>
            <w:r w:rsidRPr="00F03D2F">
              <w:t>Maksimālais individuālo konsultāciju apjoms</w:t>
            </w:r>
            <w:r w:rsidR="00B6703F" w:rsidRPr="00F03D2F">
              <w:t xml:space="preserve"> (stundu skaits)</w:t>
            </w:r>
          </w:p>
        </w:tc>
        <w:tc>
          <w:tcPr>
            <w:tcW w:w="3411" w:type="dxa"/>
            <w:shd w:val="clear" w:color="auto" w:fill="auto"/>
          </w:tcPr>
          <w:p w14:paraId="37F6E454" w14:textId="02CE4C76" w:rsidR="00876725" w:rsidRPr="00F03D2F" w:rsidRDefault="00C44C0C" w:rsidP="00A40398">
            <w:pPr>
              <w:pStyle w:val="BodyText1"/>
              <w:tabs>
                <w:tab w:val="left" w:pos="567"/>
              </w:tabs>
            </w:pPr>
            <w:r w:rsidRPr="00F03D2F">
              <w:t>3</w:t>
            </w:r>
            <w:r w:rsidR="00E33F7B" w:rsidRPr="00F03D2F">
              <w:t>000</w:t>
            </w:r>
          </w:p>
        </w:tc>
        <w:tc>
          <w:tcPr>
            <w:tcW w:w="2697" w:type="dxa"/>
          </w:tcPr>
          <w:p w14:paraId="02021AD7" w14:textId="3EF9CB35" w:rsidR="00876725" w:rsidRPr="00F03D2F" w:rsidRDefault="00C44C0C" w:rsidP="00A40398">
            <w:pPr>
              <w:pStyle w:val="BodyText1"/>
              <w:tabs>
                <w:tab w:val="left" w:pos="567"/>
              </w:tabs>
            </w:pPr>
            <w:r w:rsidRPr="00F03D2F">
              <w:t>3</w:t>
            </w:r>
            <w:r w:rsidR="00E33F7B" w:rsidRPr="00F03D2F">
              <w:t>000</w:t>
            </w:r>
          </w:p>
        </w:tc>
      </w:tr>
      <w:tr w:rsidR="00876725" w14:paraId="3AA24B5E" w14:textId="25CC503F" w:rsidTr="00876725">
        <w:trPr>
          <w:jc w:val="center"/>
        </w:trPr>
        <w:tc>
          <w:tcPr>
            <w:tcW w:w="2953" w:type="dxa"/>
            <w:shd w:val="clear" w:color="auto" w:fill="auto"/>
          </w:tcPr>
          <w:p w14:paraId="0B7BBBE0" w14:textId="77777777" w:rsidR="00876725" w:rsidRPr="00F03D2F" w:rsidRDefault="00876725" w:rsidP="00A40398">
            <w:pPr>
              <w:pStyle w:val="BodyText1"/>
              <w:tabs>
                <w:tab w:val="left" w:pos="567"/>
              </w:tabs>
            </w:pPr>
            <w:r w:rsidRPr="00F03D2F">
              <w:rPr>
                <w:b/>
              </w:rPr>
              <w:t xml:space="preserve">Otrā kārta </w:t>
            </w:r>
            <w:r w:rsidRPr="00F03D2F">
              <w:t>(bezdarbnieku skaits)</w:t>
            </w:r>
          </w:p>
        </w:tc>
        <w:tc>
          <w:tcPr>
            <w:tcW w:w="3411" w:type="dxa"/>
            <w:shd w:val="clear" w:color="auto" w:fill="auto"/>
          </w:tcPr>
          <w:p w14:paraId="24E32F82" w14:textId="2A6F3F8D" w:rsidR="00876725" w:rsidRPr="00F03D2F" w:rsidRDefault="00E33F7B" w:rsidP="00A40398">
            <w:pPr>
              <w:pStyle w:val="BodyText1"/>
              <w:tabs>
                <w:tab w:val="left" w:pos="567"/>
              </w:tabs>
            </w:pPr>
            <w:r w:rsidRPr="00F03D2F">
              <w:t>7</w:t>
            </w:r>
            <w:r w:rsidR="004E32EC" w:rsidRPr="00F03D2F">
              <w:t>5</w:t>
            </w:r>
          </w:p>
        </w:tc>
        <w:tc>
          <w:tcPr>
            <w:tcW w:w="2697" w:type="dxa"/>
          </w:tcPr>
          <w:p w14:paraId="2A2F45D3" w14:textId="08E5D659" w:rsidR="00876725" w:rsidRPr="00F03D2F" w:rsidRDefault="00E33F7B" w:rsidP="00A40398">
            <w:pPr>
              <w:pStyle w:val="BodyText1"/>
              <w:tabs>
                <w:tab w:val="left" w:pos="567"/>
              </w:tabs>
            </w:pPr>
            <w:r w:rsidRPr="00F03D2F">
              <w:t>7</w:t>
            </w:r>
            <w:r w:rsidR="004E32EC" w:rsidRPr="00F03D2F">
              <w:t>5</w:t>
            </w:r>
          </w:p>
        </w:tc>
      </w:tr>
      <w:tr w:rsidR="00876725" w14:paraId="7F7D8E6B" w14:textId="72967E53" w:rsidTr="00876725">
        <w:trPr>
          <w:jc w:val="center"/>
        </w:trPr>
        <w:tc>
          <w:tcPr>
            <w:tcW w:w="2953" w:type="dxa"/>
            <w:shd w:val="clear" w:color="auto" w:fill="auto"/>
          </w:tcPr>
          <w:p w14:paraId="7F323760" w14:textId="794266E1" w:rsidR="00876725" w:rsidRPr="00F03D2F" w:rsidRDefault="00876725" w:rsidP="00A40398">
            <w:pPr>
              <w:pStyle w:val="BodyText1"/>
              <w:tabs>
                <w:tab w:val="left" w:pos="567"/>
              </w:tabs>
            </w:pPr>
            <w:r w:rsidRPr="00F03D2F">
              <w:t>Maksimālais individuālo konsultāciju apjoms</w:t>
            </w:r>
            <w:r w:rsidR="00B6703F" w:rsidRPr="00F03D2F">
              <w:t xml:space="preserve"> (stundu skaits)</w:t>
            </w:r>
          </w:p>
        </w:tc>
        <w:tc>
          <w:tcPr>
            <w:tcW w:w="3411" w:type="dxa"/>
            <w:shd w:val="clear" w:color="auto" w:fill="auto"/>
          </w:tcPr>
          <w:p w14:paraId="44836319" w14:textId="590D7FA4" w:rsidR="00876725" w:rsidRPr="00F03D2F" w:rsidRDefault="00CA60D3" w:rsidP="00A40398">
            <w:pPr>
              <w:pStyle w:val="BodyText1"/>
              <w:tabs>
                <w:tab w:val="left" w:pos="567"/>
              </w:tabs>
            </w:pPr>
            <w:r w:rsidRPr="00F03D2F">
              <w:t>1500</w:t>
            </w:r>
          </w:p>
        </w:tc>
        <w:tc>
          <w:tcPr>
            <w:tcW w:w="2697" w:type="dxa"/>
          </w:tcPr>
          <w:p w14:paraId="12792BB8" w14:textId="2D4FBBBA" w:rsidR="00876725" w:rsidRPr="00F03D2F" w:rsidRDefault="00E33F7B" w:rsidP="00A40398">
            <w:pPr>
              <w:pStyle w:val="BodyText1"/>
              <w:tabs>
                <w:tab w:val="left" w:pos="567"/>
              </w:tabs>
            </w:pPr>
            <w:r w:rsidRPr="00F03D2F">
              <w:t>1</w:t>
            </w:r>
            <w:r w:rsidR="00CA60D3" w:rsidRPr="00F03D2F">
              <w:t>5</w:t>
            </w:r>
            <w:r w:rsidRPr="00F03D2F">
              <w:t>00</w:t>
            </w:r>
          </w:p>
        </w:tc>
      </w:tr>
    </w:tbl>
    <w:p w14:paraId="0ECDA4FF" w14:textId="77777777" w:rsidR="00ED7982" w:rsidRPr="005B46B2" w:rsidRDefault="00ED7982" w:rsidP="00A40398">
      <w:pPr>
        <w:pStyle w:val="BodyText1"/>
        <w:tabs>
          <w:tab w:val="left" w:pos="567"/>
        </w:tabs>
      </w:pPr>
    </w:p>
    <w:p w14:paraId="59A4E6E5" w14:textId="77777777" w:rsidR="001923A9" w:rsidRPr="005B46B2" w:rsidRDefault="001923A9" w:rsidP="00A40398">
      <w:pPr>
        <w:pStyle w:val="BodyText1"/>
        <w:tabs>
          <w:tab w:val="left" w:pos="567"/>
        </w:tabs>
      </w:pPr>
    </w:p>
    <w:p w14:paraId="2C22E1CC" w14:textId="77777777" w:rsidR="00BA6624" w:rsidRDefault="00BA6624" w:rsidP="00A40398">
      <w:pPr>
        <w:pStyle w:val="BodyText1"/>
        <w:tabs>
          <w:tab w:val="left" w:pos="567"/>
        </w:tabs>
      </w:pPr>
    </w:p>
    <w:p w14:paraId="3FD8508B" w14:textId="77777777" w:rsidR="00BA6624" w:rsidRDefault="00BA6624" w:rsidP="00A40398">
      <w:pPr>
        <w:pStyle w:val="BodyText1"/>
        <w:numPr>
          <w:ilvl w:val="1"/>
          <w:numId w:val="1"/>
        </w:numPr>
        <w:tabs>
          <w:tab w:val="left" w:pos="567"/>
        </w:tabs>
        <w:ind w:left="0" w:firstLine="0"/>
      </w:pPr>
      <w:r>
        <w:t>Pakalpojums tiek organizēts, uzsākot pirmās kārtas konsultācijas 1.ceturksnī.</w:t>
      </w:r>
    </w:p>
    <w:p w14:paraId="7BE84001" w14:textId="3BE63E41" w:rsidR="00FB4B2B" w:rsidRDefault="00FB4B2B" w:rsidP="003A5065">
      <w:pPr>
        <w:pStyle w:val="BodyText2"/>
      </w:pPr>
      <w:r w:rsidRPr="00A72A80">
        <w:lastRenderedPageBreak/>
        <w:t>Viena gada ietvaros pakalpojum</w:t>
      </w:r>
      <w:r w:rsidR="00FE6CE6">
        <w:t xml:space="preserve">s </w:t>
      </w:r>
      <w:r w:rsidRPr="00A72A80">
        <w:t xml:space="preserve">var tikt </w:t>
      </w:r>
      <w:r w:rsidR="00FE6CE6" w:rsidRPr="00A72A80">
        <w:t>organizēt</w:t>
      </w:r>
      <w:r w:rsidR="00FE6CE6">
        <w:t>s</w:t>
      </w:r>
      <w:r w:rsidR="00FE6CE6" w:rsidRPr="00A72A80">
        <w:t xml:space="preserve"> </w:t>
      </w:r>
      <w:r w:rsidRPr="00A72A80">
        <w:t>dalīti – 1.ceturksnī uzsākot pirmās kārtas konsultācijas ne mazāk kā 50% no plānotā kopējā bezdarbnieku skaita un 2.ceturksnī uzsākot pirmās kārtas konsultācijas atlikušajai daļai no plānotā kopējā bezdarbnieku skaita</w:t>
      </w:r>
      <w:r w:rsidR="00BA6624">
        <w:t>;</w:t>
      </w:r>
      <w:r w:rsidRPr="00A72A80">
        <w:t xml:space="preserve"> </w:t>
      </w:r>
    </w:p>
    <w:p w14:paraId="0AEF1CEE" w14:textId="77777777" w:rsidR="003A5065" w:rsidRDefault="003A5065" w:rsidP="003A5065">
      <w:pPr>
        <w:pStyle w:val="BodyText2"/>
        <w:numPr>
          <w:ilvl w:val="0"/>
          <w:numId w:val="0"/>
        </w:numPr>
      </w:pPr>
    </w:p>
    <w:p w14:paraId="39D6E44F" w14:textId="3D9C9AAA" w:rsidR="003A5065" w:rsidRPr="003A5065" w:rsidRDefault="003A5065" w:rsidP="003A5065">
      <w:pPr>
        <w:pStyle w:val="BodyText2"/>
      </w:pPr>
      <w:r w:rsidRPr="003A5065">
        <w:t>Iepirkuma līguma izpildes laikā NVA negarantē plānoto bezdarbnieku skaita iesaistīšanu pasākumā pilnā apjomā.</w:t>
      </w:r>
    </w:p>
    <w:p w14:paraId="109572EE" w14:textId="7DFA2AD8" w:rsidR="003A5065" w:rsidRPr="00A72A80" w:rsidRDefault="003A5065" w:rsidP="003A5065">
      <w:pPr>
        <w:pStyle w:val="BodyText2"/>
        <w:numPr>
          <w:ilvl w:val="0"/>
          <w:numId w:val="0"/>
        </w:numPr>
      </w:pPr>
    </w:p>
    <w:p w14:paraId="0DF3A133" w14:textId="40278407" w:rsidR="00A45FBE" w:rsidRPr="00A40398" w:rsidRDefault="00F82BB4" w:rsidP="003A5065">
      <w:pPr>
        <w:pStyle w:val="ListParagraph"/>
        <w:numPr>
          <w:ilvl w:val="1"/>
          <w:numId w:val="1"/>
        </w:numPr>
        <w:tabs>
          <w:tab w:val="left" w:pos="567"/>
          <w:tab w:val="left" w:pos="709"/>
        </w:tabs>
        <w:ind w:left="0" w:firstLine="0"/>
        <w:jc w:val="both"/>
        <w:rPr>
          <w:i/>
        </w:rPr>
      </w:pPr>
      <w:r w:rsidRPr="00B70493">
        <w:t xml:space="preserve">Konsultācijas biznesa plāna izstrādē un sagatavošanā pretendents sniedz darba dienās no plkst. 08:30 līdz 17:00. </w:t>
      </w:r>
      <w:r w:rsidR="00886C63">
        <w:t xml:space="preserve">Pirmās kārtas konsultācijas biznesa plāna sagatavošanai pretendents sniedz saskaņā ar </w:t>
      </w:r>
      <w:r w:rsidR="00BA6624">
        <w:t xml:space="preserve">NVA sasakņoto </w:t>
      </w:r>
      <w:r w:rsidR="00D04402">
        <w:t>individuālo konsultāciju grafiku</w:t>
      </w:r>
      <w:r w:rsidR="00886C63">
        <w:t xml:space="preserve">. </w:t>
      </w:r>
      <w:r w:rsidRPr="00B70493">
        <w:t xml:space="preserve">Konsultācijas biznesa plāna īstenošanā pretendents sniedz ar </w:t>
      </w:r>
      <w:r w:rsidR="00862354">
        <w:t>bezdarbnieku</w:t>
      </w:r>
      <w:r w:rsidRPr="00B70493">
        <w:t xml:space="preserve"> saskaņotā laikā</w:t>
      </w:r>
      <w:r w:rsidR="00B70493" w:rsidRPr="00B70493">
        <w:t>.</w:t>
      </w:r>
      <w:r w:rsidRPr="00B70493">
        <w:t xml:space="preserve"> </w:t>
      </w:r>
    </w:p>
    <w:p w14:paraId="4700C63A" w14:textId="2C21BEB6" w:rsidR="00554587" w:rsidRPr="00A40398" w:rsidRDefault="00554587" w:rsidP="00A40398">
      <w:pPr>
        <w:pStyle w:val="ListParagraph"/>
        <w:numPr>
          <w:ilvl w:val="1"/>
          <w:numId w:val="1"/>
        </w:numPr>
        <w:tabs>
          <w:tab w:val="left" w:pos="567"/>
          <w:tab w:val="left" w:pos="709"/>
        </w:tabs>
        <w:spacing w:before="120"/>
        <w:ind w:left="0" w:firstLine="0"/>
        <w:jc w:val="both"/>
      </w:pPr>
      <w:r>
        <w:t>K</w:t>
      </w:r>
      <w:r w:rsidRPr="00A40398">
        <w:t xml:space="preserve">onsultantiem konsultācija jānodrošina divu darba dienu laikā no konsultācijas pieprasīšanas dienas.  </w:t>
      </w:r>
    </w:p>
    <w:p w14:paraId="42AACF8D" w14:textId="77777777" w:rsidR="002E7EB5" w:rsidRPr="00FC34D1" w:rsidRDefault="002E7EB5" w:rsidP="00A40398">
      <w:pPr>
        <w:widowControl w:val="0"/>
        <w:numPr>
          <w:ilvl w:val="0"/>
          <w:numId w:val="1"/>
        </w:numPr>
        <w:tabs>
          <w:tab w:val="left" w:pos="567"/>
        </w:tabs>
        <w:autoSpaceDE w:val="0"/>
        <w:autoSpaceDN w:val="0"/>
        <w:adjustRightInd w:val="0"/>
        <w:spacing w:before="360" w:after="120"/>
        <w:ind w:left="0" w:firstLine="0"/>
        <w:jc w:val="center"/>
        <w:rPr>
          <w:b/>
        </w:rPr>
      </w:pPr>
      <w:r w:rsidRPr="00FC34D1">
        <w:rPr>
          <w:b/>
        </w:rPr>
        <w:t>Konsultantu uzdevumi</w:t>
      </w:r>
    </w:p>
    <w:p w14:paraId="2DE92286" w14:textId="3B24A8B6" w:rsidR="005D6034" w:rsidRPr="00FC34D1" w:rsidRDefault="002E7EB5" w:rsidP="00A40398">
      <w:pPr>
        <w:pStyle w:val="BodyText20"/>
        <w:numPr>
          <w:ilvl w:val="1"/>
          <w:numId w:val="1"/>
        </w:numPr>
        <w:tabs>
          <w:tab w:val="left" w:pos="567"/>
          <w:tab w:val="left" w:pos="709"/>
        </w:tabs>
        <w:spacing w:before="120" w:after="0" w:line="240" w:lineRule="auto"/>
        <w:ind w:left="0" w:firstLine="0"/>
        <w:jc w:val="both"/>
      </w:pPr>
      <w:r w:rsidRPr="00FC34D1">
        <w:rPr>
          <w:bCs/>
        </w:rPr>
        <w:t xml:space="preserve">Konsultantu uzdevums ir sniegt individuālās konsultācijas </w:t>
      </w:r>
      <w:r w:rsidR="00947B38">
        <w:rPr>
          <w:bCs/>
        </w:rPr>
        <w:t>3</w:t>
      </w:r>
      <w:r w:rsidR="00650369">
        <w:rPr>
          <w:bCs/>
        </w:rPr>
        <w:t>.</w:t>
      </w:r>
      <w:r w:rsidR="00BA6624">
        <w:rPr>
          <w:bCs/>
        </w:rPr>
        <w:t xml:space="preserve">1. </w:t>
      </w:r>
      <w:r w:rsidR="00650369">
        <w:rPr>
          <w:bCs/>
        </w:rPr>
        <w:t>punktā minētajā apjomā</w:t>
      </w:r>
      <w:r w:rsidRPr="00FC34D1">
        <w:rPr>
          <w:bCs/>
        </w:rPr>
        <w:t xml:space="preserve"> atbilstoši </w:t>
      </w:r>
      <w:r w:rsidR="006C2FE4">
        <w:rPr>
          <w:bCs/>
        </w:rPr>
        <w:t>pretendenta</w:t>
      </w:r>
      <w:r w:rsidRPr="00554AA0">
        <w:rPr>
          <w:bCs/>
        </w:rPr>
        <w:t xml:space="preserve"> </w:t>
      </w:r>
      <w:r w:rsidR="004E32EC">
        <w:rPr>
          <w:bCs/>
        </w:rPr>
        <w:t xml:space="preserve">izstrādātai </w:t>
      </w:r>
      <w:r w:rsidRPr="00554AA0">
        <w:rPr>
          <w:bCs/>
        </w:rPr>
        <w:t>metodikai</w:t>
      </w:r>
      <w:r w:rsidR="001E1B46" w:rsidRPr="00554AA0">
        <w:rPr>
          <w:bCs/>
        </w:rPr>
        <w:t>.</w:t>
      </w:r>
    </w:p>
    <w:p w14:paraId="63DE4166" w14:textId="77777777" w:rsidR="002E7EB5" w:rsidRPr="00FC34D1" w:rsidRDefault="005339CA" w:rsidP="00A40398">
      <w:pPr>
        <w:pStyle w:val="BodyText20"/>
        <w:numPr>
          <w:ilvl w:val="1"/>
          <w:numId w:val="1"/>
        </w:numPr>
        <w:tabs>
          <w:tab w:val="left" w:pos="567"/>
          <w:tab w:val="left" w:pos="709"/>
        </w:tabs>
        <w:spacing w:before="120" w:after="0" w:line="240" w:lineRule="auto"/>
        <w:ind w:left="0" w:firstLine="0"/>
        <w:jc w:val="both"/>
      </w:pPr>
      <w:r w:rsidRPr="00FC34D1">
        <w:rPr>
          <w:bCs/>
        </w:rPr>
        <w:t xml:space="preserve">Konsultanti </w:t>
      </w:r>
      <w:r w:rsidR="002E7EB5" w:rsidRPr="00FC34D1">
        <w:rPr>
          <w:bCs/>
        </w:rPr>
        <w:t xml:space="preserve">sniedz individuālās konsultācijas </w:t>
      </w:r>
      <w:r w:rsidR="002E7EB5" w:rsidRPr="00FC34D1">
        <w:t xml:space="preserve">biznesa </w:t>
      </w:r>
      <w:smartTag w:uri="schemas-tilde-lv/tildestengine" w:element="veidnes">
        <w:smartTagPr>
          <w:attr w:name="text" w:val="plāna"/>
          <w:attr w:name="id" w:val="-1"/>
          <w:attr w:name="baseform" w:val="plān|s"/>
        </w:smartTagPr>
        <w:r w:rsidR="002E7EB5" w:rsidRPr="00FC34D1">
          <w:t>plāna</w:t>
        </w:r>
      </w:smartTag>
      <w:r w:rsidR="002E7EB5" w:rsidRPr="00FC34D1">
        <w:t xml:space="preserve"> sagatavošanai un izstrādei tā, lai biznesa plān</w:t>
      </w:r>
      <w:r w:rsidR="00D74FA4">
        <w:t>s</w:t>
      </w:r>
      <w:r w:rsidR="002E7EB5" w:rsidRPr="00FC34D1">
        <w:t xml:space="preserve"> atbilstu </w:t>
      </w:r>
      <w:r w:rsidR="0031497F" w:rsidRPr="00067A61">
        <w:t xml:space="preserve">Latvijas Republikas </w:t>
      </w:r>
      <w:r w:rsidR="00A25A53">
        <w:t>normatīvo aktu</w:t>
      </w:r>
      <w:r w:rsidR="002E7EB5" w:rsidRPr="00FC34D1">
        <w:t xml:space="preserve"> prasībām un sniegtu priekšstatu par bezdarbnieka ieplānotajām aktivitātēm u</w:t>
      </w:r>
      <w:r w:rsidR="00650369">
        <w:t>n izvēlēto biznesa plāna modeli.</w:t>
      </w:r>
      <w:r w:rsidR="002E7EB5" w:rsidRPr="00FC34D1">
        <w:t xml:space="preserve"> </w:t>
      </w:r>
      <w:r w:rsidR="00650369">
        <w:t>Konsultāciju saturā ietilpst:</w:t>
      </w:r>
    </w:p>
    <w:p w14:paraId="607FD446" w14:textId="77777777" w:rsidR="00557DB9" w:rsidRPr="00FC34D1" w:rsidRDefault="002E7EB5" w:rsidP="00A40398">
      <w:pPr>
        <w:pStyle w:val="BodyText20"/>
        <w:numPr>
          <w:ilvl w:val="2"/>
          <w:numId w:val="1"/>
        </w:numPr>
        <w:tabs>
          <w:tab w:val="left" w:pos="567"/>
        </w:tabs>
        <w:spacing w:after="0" w:line="240" w:lineRule="auto"/>
        <w:ind w:left="0" w:firstLine="0"/>
        <w:jc w:val="both"/>
      </w:pPr>
      <w:r w:rsidRPr="00FC34D1">
        <w:t xml:space="preserve">normatīvo </w:t>
      </w:r>
      <w:smartTag w:uri="schemas-tilde-lv/tildestengine" w:element="veidnes">
        <w:smartTagPr>
          <w:attr w:name="baseform" w:val="akt|s"/>
          <w:attr w:name="id" w:val="-1"/>
          <w:attr w:name="text" w:val="aktu"/>
        </w:smartTagPr>
        <w:r w:rsidRPr="00FC34D1">
          <w:t>aktu</w:t>
        </w:r>
      </w:smartTag>
      <w:r w:rsidR="0086472F">
        <w:t xml:space="preserve"> prasības</w:t>
      </w:r>
      <w:r w:rsidRPr="00FC34D1">
        <w:t xml:space="preserve"> komercdarbības </w:t>
      </w:r>
      <w:r w:rsidR="00CD1E2B">
        <w:t xml:space="preserve">vai pašnodarbinātības </w:t>
      </w:r>
      <w:r w:rsidRPr="00FC34D1">
        <w:t>jomā;</w:t>
      </w:r>
    </w:p>
    <w:p w14:paraId="6197433B" w14:textId="77777777" w:rsidR="00142D5F" w:rsidRDefault="0086472F" w:rsidP="00A40398">
      <w:pPr>
        <w:pStyle w:val="BodyText20"/>
        <w:numPr>
          <w:ilvl w:val="2"/>
          <w:numId w:val="1"/>
        </w:numPr>
        <w:tabs>
          <w:tab w:val="left" w:pos="567"/>
        </w:tabs>
        <w:spacing w:after="0" w:line="240" w:lineRule="auto"/>
        <w:ind w:left="0" w:firstLine="0"/>
        <w:jc w:val="both"/>
      </w:pPr>
      <w:r>
        <w:t>grāmatvedība</w:t>
      </w:r>
      <w:r w:rsidR="00142D5F">
        <w:t>;</w:t>
      </w:r>
    </w:p>
    <w:p w14:paraId="66387355" w14:textId="77777777" w:rsidR="00142D5F" w:rsidRDefault="002E7EB5" w:rsidP="00A40398">
      <w:pPr>
        <w:pStyle w:val="BodyText20"/>
        <w:numPr>
          <w:ilvl w:val="2"/>
          <w:numId w:val="1"/>
        </w:numPr>
        <w:tabs>
          <w:tab w:val="left" w:pos="567"/>
        </w:tabs>
        <w:spacing w:after="0" w:line="240" w:lineRule="auto"/>
        <w:ind w:left="0" w:firstLine="0"/>
        <w:jc w:val="both"/>
      </w:pPr>
      <w:r w:rsidRPr="00FC34D1">
        <w:t>nodokļu</w:t>
      </w:r>
      <w:r w:rsidR="00142D5F">
        <w:t xml:space="preserve"> plānošana;</w:t>
      </w:r>
    </w:p>
    <w:p w14:paraId="2596B432" w14:textId="77777777" w:rsidR="00142D5F" w:rsidRDefault="0086472F" w:rsidP="00A40398">
      <w:pPr>
        <w:pStyle w:val="BodyText20"/>
        <w:numPr>
          <w:ilvl w:val="2"/>
          <w:numId w:val="1"/>
        </w:numPr>
        <w:tabs>
          <w:tab w:val="left" w:pos="567"/>
        </w:tabs>
        <w:spacing w:after="0" w:line="240" w:lineRule="auto"/>
        <w:ind w:left="0" w:firstLine="0"/>
        <w:jc w:val="both"/>
      </w:pPr>
      <w:r>
        <w:t>mārketinga</w:t>
      </w:r>
      <w:r w:rsidR="00142D5F">
        <w:t xml:space="preserve"> plānošana;</w:t>
      </w:r>
    </w:p>
    <w:p w14:paraId="22FF62B0" w14:textId="49BB337F" w:rsidR="00557DB9" w:rsidRDefault="0086472F" w:rsidP="00A40398">
      <w:pPr>
        <w:pStyle w:val="BodyText20"/>
        <w:numPr>
          <w:ilvl w:val="2"/>
          <w:numId w:val="1"/>
        </w:numPr>
        <w:tabs>
          <w:tab w:val="left" w:pos="567"/>
        </w:tabs>
        <w:spacing w:after="0" w:line="240" w:lineRule="auto"/>
        <w:ind w:left="0" w:firstLine="0"/>
        <w:jc w:val="both"/>
      </w:pPr>
      <w:r>
        <w:t>finanšu plānošana</w:t>
      </w:r>
      <w:r w:rsidR="002E7EB5" w:rsidRPr="00FC34D1">
        <w:t>;</w:t>
      </w:r>
    </w:p>
    <w:p w14:paraId="0CF4714F" w14:textId="77777777" w:rsidR="00A330FB" w:rsidRDefault="00C714F1" w:rsidP="00A40398">
      <w:pPr>
        <w:pStyle w:val="BodyText20"/>
        <w:numPr>
          <w:ilvl w:val="2"/>
          <w:numId w:val="1"/>
        </w:numPr>
        <w:tabs>
          <w:tab w:val="left" w:pos="567"/>
        </w:tabs>
        <w:spacing w:after="0" w:line="240" w:lineRule="auto"/>
        <w:ind w:left="0" w:firstLine="0"/>
        <w:jc w:val="both"/>
      </w:pPr>
      <w:r w:rsidRPr="00FC34D1">
        <w:t>finansējuma</w:t>
      </w:r>
      <w:r>
        <w:t xml:space="preserve"> pieejamības instrumentu analīze;</w:t>
      </w:r>
    </w:p>
    <w:p w14:paraId="3A79CAF0" w14:textId="18ABA69D" w:rsidR="00557DB9" w:rsidRPr="00FC34D1" w:rsidRDefault="0086472F" w:rsidP="00A40398">
      <w:pPr>
        <w:pStyle w:val="BodyText20"/>
        <w:numPr>
          <w:ilvl w:val="2"/>
          <w:numId w:val="1"/>
        </w:numPr>
        <w:tabs>
          <w:tab w:val="left" w:pos="567"/>
        </w:tabs>
        <w:spacing w:after="0" w:line="240" w:lineRule="auto"/>
        <w:ind w:left="0" w:firstLine="0"/>
        <w:jc w:val="both"/>
      </w:pPr>
      <w:r>
        <w:t>prasības</w:t>
      </w:r>
      <w:r w:rsidR="002E7EB5" w:rsidRPr="00FC34D1">
        <w:t>, kas izvirzāmas kvalitatīva biznesa plāna izstrādei;</w:t>
      </w:r>
    </w:p>
    <w:p w14:paraId="6D6B1A39" w14:textId="6CED7751" w:rsidR="00557DB9" w:rsidRPr="00FC34D1" w:rsidRDefault="00A25A53" w:rsidP="00A40398">
      <w:pPr>
        <w:pStyle w:val="BodyText20"/>
        <w:numPr>
          <w:ilvl w:val="2"/>
          <w:numId w:val="1"/>
        </w:numPr>
        <w:tabs>
          <w:tab w:val="left" w:pos="567"/>
        </w:tabs>
        <w:spacing w:after="0" w:line="240" w:lineRule="auto"/>
        <w:ind w:left="0" w:firstLine="0"/>
        <w:jc w:val="both"/>
      </w:pPr>
      <w:r>
        <w:t>biznesa plāna veidlapas</w:t>
      </w:r>
      <w:r w:rsidR="002E7EB5" w:rsidRPr="00FC34D1">
        <w:t xml:space="preserve"> un </w:t>
      </w:r>
      <w:r w:rsidR="00A45FBE">
        <w:t>NVA</w:t>
      </w:r>
      <w:r w:rsidR="002E7EB5" w:rsidRPr="00FC34D1">
        <w:t xml:space="preserve"> dotācijas izmantoša</w:t>
      </w:r>
      <w:r w:rsidR="0086472F">
        <w:t>nas tāmes veidlapas aizpildīšana</w:t>
      </w:r>
      <w:r w:rsidR="002E7EB5" w:rsidRPr="00FC34D1">
        <w:t>;</w:t>
      </w:r>
    </w:p>
    <w:p w14:paraId="40D9F006" w14:textId="77777777" w:rsidR="002E7EB5" w:rsidRPr="00FC34D1" w:rsidRDefault="0086472F" w:rsidP="00A40398">
      <w:pPr>
        <w:pStyle w:val="BodyText20"/>
        <w:numPr>
          <w:ilvl w:val="2"/>
          <w:numId w:val="1"/>
        </w:numPr>
        <w:tabs>
          <w:tab w:val="left" w:pos="567"/>
        </w:tabs>
        <w:spacing w:after="0" w:line="240" w:lineRule="auto"/>
        <w:ind w:left="0" w:firstLine="0"/>
        <w:jc w:val="both"/>
      </w:pPr>
      <w:r>
        <w:t>cita</w:t>
      </w:r>
      <w:r w:rsidR="002E7EB5" w:rsidRPr="00FC34D1">
        <w:t xml:space="preserve">s ar </w:t>
      </w:r>
      <w:r w:rsidR="00CD1E2B">
        <w:t xml:space="preserve">konkrētu </w:t>
      </w:r>
      <w:r w:rsidR="002E7EB5" w:rsidRPr="00FC34D1">
        <w:t>komercdarbības vai pašn</w:t>
      </w:r>
      <w:r>
        <w:t>odarbinātības uzsākšanu saistītas tēmas</w:t>
      </w:r>
      <w:r w:rsidR="002E7EB5" w:rsidRPr="00FC34D1">
        <w:t>.</w:t>
      </w:r>
    </w:p>
    <w:p w14:paraId="03D9DEA4" w14:textId="4BE1D81B" w:rsidR="002E7EB5" w:rsidRPr="00FC34D1" w:rsidRDefault="000E6F07" w:rsidP="00A40398">
      <w:pPr>
        <w:pStyle w:val="BodyText20"/>
        <w:numPr>
          <w:ilvl w:val="1"/>
          <w:numId w:val="1"/>
        </w:numPr>
        <w:tabs>
          <w:tab w:val="left" w:pos="426"/>
          <w:tab w:val="left" w:pos="567"/>
        </w:tabs>
        <w:spacing w:before="120" w:after="0" w:line="240" w:lineRule="auto"/>
        <w:ind w:left="0" w:firstLine="0"/>
        <w:jc w:val="both"/>
      </w:pPr>
      <w:r w:rsidRPr="00FC34D1">
        <w:rPr>
          <w:bCs/>
        </w:rPr>
        <w:t xml:space="preserve">Konsultanti </w:t>
      </w:r>
      <w:r w:rsidR="002E7EB5" w:rsidRPr="00FC34D1">
        <w:rPr>
          <w:bCs/>
        </w:rPr>
        <w:t xml:space="preserve">sniedz individuālās konsultācijas </w:t>
      </w:r>
      <w:r w:rsidR="002E7EB5" w:rsidRPr="00FC34D1">
        <w:t xml:space="preserve">biznesa </w:t>
      </w:r>
      <w:smartTag w:uri="schemas-tilde-lv/tildestengine" w:element="veidnes">
        <w:smartTagPr>
          <w:attr w:name="baseform" w:val="plān|s"/>
          <w:attr w:name="id" w:val="-1"/>
          <w:attr w:name="text" w:val="plāna"/>
        </w:smartTagPr>
        <w:r w:rsidR="002E7EB5" w:rsidRPr="00FC34D1">
          <w:t>plāna</w:t>
        </w:r>
      </w:smartTag>
      <w:r w:rsidR="002E7EB5" w:rsidRPr="00FC34D1">
        <w:t xml:space="preserve"> īstenošanai pirmajā pašnodarbinātības vai </w:t>
      </w:r>
      <w:r w:rsidR="00572CEC">
        <w:t xml:space="preserve">komercdarbības </w:t>
      </w:r>
      <w:r w:rsidR="0086472F">
        <w:t>gadā</w:t>
      </w:r>
      <w:r w:rsidR="00554587">
        <w:t xml:space="preserve">. </w:t>
      </w:r>
      <w:r w:rsidR="0086472F">
        <w:t>Konsultāciju saturā ietilpst:</w:t>
      </w:r>
    </w:p>
    <w:p w14:paraId="583EDF7E" w14:textId="483DADF1" w:rsidR="004D4494" w:rsidRDefault="0086472F" w:rsidP="00A40398">
      <w:pPr>
        <w:pStyle w:val="BodyText20"/>
        <w:numPr>
          <w:ilvl w:val="2"/>
          <w:numId w:val="1"/>
        </w:numPr>
        <w:tabs>
          <w:tab w:val="left" w:pos="567"/>
        </w:tabs>
        <w:spacing w:after="0" w:line="240" w:lineRule="auto"/>
        <w:ind w:left="0" w:firstLine="0"/>
        <w:jc w:val="both"/>
      </w:pPr>
      <w:r>
        <w:t>joma</w:t>
      </w:r>
      <w:r w:rsidR="002E7EB5" w:rsidRPr="00FC34D1">
        <w:t xml:space="preserve">s, kas minētas </w:t>
      </w:r>
      <w:r w:rsidR="00746357">
        <w:t>4</w:t>
      </w:r>
      <w:r w:rsidR="002E7EB5" w:rsidRPr="00FC34D1">
        <w:t>.</w:t>
      </w:r>
      <w:r w:rsidR="00B53FEE" w:rsidRPr="00FC34D1">
        <w:t>2</w:t>
      </w:r>
      <w:r w:rsidR="002E7EB5" w:rsidRPr="00FC34D1">
        <w:t>. apakšpunktā</w:t>
      </w:r>
      <w:r w:rsidR="00C714F1">
        <w:t xml:space="preserve">, </w:t>
      </w:r>
      <w:r w:rsidR="00A43942">
        <w:t xml:space="preserve">atbilstoši </w:t>
      </w:r>
      <w:r w:rsidR="00C714F1">
        <w:t>konkrētā bezdarbnieka</w:t>
      </w:r>
      <w:r w:rsidR="00C714F1" w:rsidRPr="00C714F1">
        <w:t xml:space="preserve"> </w:t>
      </w:r>
      <w:r w:rsidR="00C714F1">
        <w:t>komercdarbības vai pašnodarbinātības</w:t>
      </w:r>
      <w:r w:rsidR="004D4BDB">
        <w:t xml:space="preserve"> jomas specifik</w:t>
      </w:r>
      <w:r w:rsidR="00A43942">
        <w:t>ai</w:t>
      </w:r>
      <w:r w:rsidR="002E7EB5" w:rsidRPr="00FC34D1">
        <w:t>;</w:t>
      </w:r>
    </w:p>
    <w:p w14:paraId="3FE924A8" w14:textId="77777777" w:rsidR="0066567B" w:rsidRPr="00FC34D1" w:rsidRDefault="0066567B" w:rsidP="00A40398">
      <w:pPr>
        <w:pStyle w:val="BodyText20"/>
        <w:numPr>
          <w:ilvl w:val="2"/>
          <w:numId w:val="1"/>
        </w:numPr>
        <w:tabs>
          <w:tab w:val="left" w:pos="567"/>
        </w:tabs>
        <w:spacing w:after="0" w:line="240" w:lineRule="auto"/>
        <w:ind w:left="0" w:firstLine="0"/>
        <w:jc w:val="both"/>
      </w:pPr>
      <w:r>
        <w:t>uzņēmuma va</w:t>
      </w:r>
      <w:r w:rsidR="0086472F">
        <w:t>i pašnodarbinātības reģistrācija</w:t>
      </w:r>
      <w:r w:rsidR="00820D90">
        <w:t>s kārtība</w:t>
      </w:r>
      <w:r>
        <w:t>;</w:t>
      </w:r>
    </w:p>
    <w:p w14:paraId="6E30182C" w14:textId="77777777" w:rsidR="00557DB9" w:rsidRDefault="001E1B46" w:rsidP="00A40398">
      <w:pPr>
        <w:pStyle w:val="BodyText20"/>
        <w:numPr>
          <w:ilvl w:val="2"/>
          <w:numId w:val="1"/>
        </w:numPr>
        <w:tabs>
          <w:tab w:val="left" w:pos="567"/>
        </w:tabs>
        <w:spacing w:after="0" w:line="240" w:lineRule="auto"/>
        <w:ind w:left="0" w:firstLine="0"/>
        <w:jc w:val="both"/>
      </w:pPr>
      <w:r w:rsidRPr="00FC34D1">
        <w:t>komercdarbības</w:t>
      </w:r>
      <w:r w:rsidR="002E7EB5" w:rsidRPr="00FC34D1">
        <w:t xml:space="preserve"> va</w:t>
      </w:r>
      <w:r w:rsidR="0086472F">
        <w:t>dības un organizācijas aspekti</w:t>
      </w:r>
      <w:r w:rsidR="002E7EB5" w:rsidRPr="00FC34D1">
        <w:t>;</w:t>
      </w:r>
    </w:p>
    <w:p w14:paraId="461C3357" w14:textId="77777777" w:rsidR="0066567B" w:rsidRDefault="0066567B" w:rsidP="00A40398">
      <w:pPr>
        <w:pStyle w:val="BodyText20"/>
        <w:numPr>
          <w:ilvl w:val="2"/>
          <w:numId w:val="1"/>
        </w:numPr>
        <w:tabs>
          <w:tab w:val="left" w:pos="567"/>
        </w:tabs>
        <w:spacing w:after="0" w:line="240" w:lineRule="auto"/>
        <w:ind w:left="0" w:firstLine="0"/>
        <w:jc w:val="both"/>
      </w:pPr>
      <w:r>
        <w:t>sadarbības organizēša</w:t>
      </w:r>
      <w:r w:rsidR="0086472F">
        <w:t>na</w:t>
      </w:r>
      <w:r>
        <w:t xml:space="preserve"> vietējā un starptautiskā līmenī;</w:t>
      </w:r>
    </w:p>
    <w:p w14:paraId="42EA650D" w14:textId="37DC6332" w:rsidR="0066567B" w:rsidRDefault="0086472F" w:rsidP="00A40398">
      <w:pPr>
        <w:pStyle w:val="BodyText20"/>
        <w:numPr>
          <w:ilvl w:val="2"/>
          <w:numId w:val="1"/>
        </w:numPr>
        <w:tabs>
          <w:tab w:val="left" w:pos="567"/>
        </w:tabs>
        <w:spacing w:after="0" w:line="240" w:lineRule="auto"/>
        <w:ind w:left="0" w:firstLine="0"/>
        <w:jc w:val="both"/>
      </w:pPr>
      <w:r>
        <w:t>dizains, tehnoloģijas, loģistika</w:t>
      </w:r>
      <w:r w:rsidR="00142D5F">
        <w:t>, marketings</w:t>
      </w:r>
      <w:r w:rsidR="0066567B">
        <w:t>;</w:t>
      </w:r>
    </w:p>
    <w:p w14:paraId="11B88242" w14:textId="77777777" w:rsidR="002E7EB5" w:rsidRDefault="009B1244" w:rsidP="00A40398">
      <w:pPr>
        <w:pStyle w:val="BodyText20"/>
        <w:numPr>
          <w:ilvl w:val="2"/>
          <w:numId w:val="1"/>
        </w:numPr>
        <w:tabs>
          <w:tab w:val="left" w:pos="567"/>
        </w:tabs>
        <w:spacing w:after="0" w:line="240" w:lineRule="auto"/>
        <w:ind w:left="0" w:firstLine="0"/>
        <w:jc w:val="both"/>
      </w:pPr>
      <w:r>
        <w:t xml:space="preserve">citas </w:t>
      </w:r>
      <w:r w:rsidR="002E7EB5" w:rsidRPr="00FC34D1">
        <w:t xml:space="preserve">ar </w:t>
      </w:r>
      <w:r w:rsidR="00FF3AF2">
        <w:t>biznesa plāna</w:t>
      </w:r>
      <w:r w:rsidR="0086472F">
        <w:t xml:space="preserve"> īstenošanu saistīta</w:t>
      </w:r>
      <w:r w:rsidR="002E7EB5" w:rsidRPr="00FC34D1">
        <w:t xml:space="preserve">s </w:t>
      </w:r>
      <w:r w:rsidR="0086472F">
        <w:t>tēmas</w:t>
      </w:r>
      <w:r w:rsidR="002E7EB5" w:rsidRPr="00FC34D1">
        <w:t>.</w:t>
      </w:r>
    </w:p>
    <w:p w14:paraId="6545675A" w14:textId="77777777" w:rsidR="00D35B7F" w:rsidRPr="00FC34D1" w:rsidRDefault="0086472F" w:rsidP="009B1896">
      <w:pPr>
        <w:numPr>
          <w:ilvl w:val="1"/>
          <w:numId w:val="1"/>
        </w:numPr>
        <w:tabs>
          <w:tab w:val="left" w:pos="567"/>
        </w:tabs>
        <w:spacing w:before="120"/>
        <w:ind w:left="0" w:right="26" w:firstLine="0"/>
        <w:jc w:val="both"/>
      </w:pPr>
      <w:r>
        <w:t>Konsultantu pienākumi</w:t>
      </w:r>
      <w:r w:rsidR="00D35B7F" w:rsidRPr="00FC34D1">
        <w:t>:</w:t>
      </w:r>
    </w:p>
    <w:p w14:paraId="329AE234" w14:textId="660D4DF1" w:rsidR="00557DB9" w:rsidRPr="00FC34D1" w:rsidRDefault="00B53FEE" w:rsidP="009B1896">
      <w:pPr>
        <w:pStyle w:val="BodyText20"/>
        <w:numPr>
          <w:ilvl w:val="2"/>
          <w:numId w:val="1"/>
        </w:numPr>
        <w:tabs>
          <w:tab w:val="left" w:pos="567"/>
        </w:tabs>
        <w:spacing w:after="0" w:line="240" w:lineRule="auto"/>
        <w:ind w:left="0" w:firstLine="0"/>
        <w:jc w:val="both"/>
      </w:pPr>
      <w:r w:rsidRPr="00FC34D1">
        <w:rPr>
          <w:bCs/>
        </w:rPr>
        <w:t>ne vēlāk kā</w:t>
      </w:r>
      <w:r w:rsidRPr="00FC34D1">
        <w:t xml:space="preserve"> </w:t>
      </w:r>
      <w:r w:rsidR="00351EDF">
        <w:t>5</w:t>
      </w:r>
      <w:r w:rsidR="00862354">
        <w:t xml:space="preserve"> </w:t>
      </w:r>
      <w:r w:rsidR="00D35B7F" w:rsidRPr="00FC34D1">
        <w:t xml:space="preserve">darba dienas pirms individuālo konsultāciju uzsākšanas </w:t>
      </w:r>
      <w:r w:rsidR="00A45FBE">
        <w:t>iesniedz NVA</w:t>
      </w:r>
      <w:r w:rsidR="00D35B7F" w:rsidRPr="00FC34D1">
        <w:t xml:space="preserve"> informāciju par plānoto individuālo konsultāciju sniegšanas vietu un laiku</w:t>
      </w:r>
      <w:r w:rsidR="00551D13">
        <w:t>, iesniedzot individuālo konsultāciju grafiku</w:t>
      </w:r>
      <w:r w:rsidR="00D35B7F" w:rsidRPr="00FC34D1">
        <w:t>;</w:t>
      </w:r>
    </w:p>
    <w:p w14:paraId="7AE4BE0D" w14:textId="450BC3AB" w:rsidR="00557DB9" w:rsidRPr="00FC34D1" w:rsidRDefault="0086472F" w:rsidP="00D30E33">
      <w:pPr>
        <w:pStyle w:val="BodyText20"/>
        <w:numPr>
          <w:ilvl w:val="2"/>
          <w:numId w:val="1"/>
        </w:numPr>
        <w:tabs>
          <w:tab w:val="left" w:pos="567"/>
        </w:tabs>
        <w:spacing w:after="0" w:line="240" w:lineRule="auto"/>
        <w:ind w:left="0" w:firstLine="0"/>
        <w:jc w:val="both"/>
      </w:pPr>
      <w:r>
        <w:t xml:space="preserve">nodrošina </w:t>
      </w:r>
      <w:r w:rsidR="00A45FBE">
        <w:t>NVA</w:t>
      </w:r>
      <w:r w:rsidR="006C2FE4">
        <w:t xml:space="preserve"> iespēju</w:t>
      </w:r>
      <w:r w:rsidR="00782B04">
        <w:t xml:space="preserve"> </w:t>
      </w:r>
      <w:r w:rsidR="00D35B7F" w:rsidRPr="00FC34D1">
        <w:t xml:space="preserve">veikt  </w:t>
      </w:r>
      <w:r w:rsidR="00782B04">
        <w:t>kontroles</w:t>
      </w:r>
      <w:r w:rsidR="00D35B7F" w:rsidRPr="00FC34D1">
        <w:t xml:space="preserve"> konsultāciju sniegšanas vietās</w:t>
      </w:r>
      <w:r w:rsidR="006C2FE4" w:rsidRPr="006C2FE4">
        <w:t xml:space="preserve"> </w:t>
      </w:r>
      <w:r w:rsidR="006C2FE4" w:rsidRPr="00FC34D1">
        <w:t>individuālo k</w:t>
      </w:r>
      <w:r w:rsidR="006C2FE4">
        <w:t>onsultāciju sniegšanas periodā</w:t>
      </w:r>
      <w:r w:rsidR="00D35B7F" w:rsidRPr="00FC34D1">
        <w:t>;</w:t>
      </w:r>
    </w:p>
    <w:p w14:paraId="345BFEC5" w14:textId="5BD2066D" w:rsidR="005339CA" w:rsidRPr="00FC34D1" w:rsidRDefault="005339CA" w:rsidP="00E7547F">
      <w:pPr>
        <w:pStyle w:val="BodyText20"/>
        <w:numPr>
          <w:ilvl w:val="2"/>
          <w:numId w:val="1"/>
        </w:numPr>
        <w:tabs>
          <w:tab w:val="left" w:pos="567"/>
        </w:tabs>
        <w:spacing w:after="0" w:line="240" w:lineRule="auto"/>
        <w:ind w:left="0" w:firstLine="0"/>
        <w:jc w:val="both"/>
      </w:pPr>
      <w:r w:rsidRPr="00FC34D1">
        <w:t>veicot izmaiņas individuālo konsultāciju grafikā (bezdarbnieku, konsultantu un</w:t>
      </w:r>
      <w:r w:rsidR="00840665" w:rsidRPr="00FC34D1">
        <w:t>/vai</w:t>
      </w:r>
      <w:r w:rsidRPr="00FC34D1">
        <w:t xml:space="preserve"> konsultāciju sniegšanas vietas maiņa) </w:t>
      </w:r>
      <w:r w:rsidR="00A45FBE">
        <w:t>informē NVA</w:t>
      </w:r>
      <w:r w:rsidR="00D74FA4">
        <w:t xml:space="preserve"> par </w:t>
      </w:r>
      <w:r w:rsidRPr="00FC34D1">
        <w:t xml:space="preserve">aktualizēto </w:t>
      </w:r>
      <w:r w:rsidR="00840665" w:rsidRPr="00FC34D1">
        <w:t>grafiku</w:t>
      </w:r>
      <w:r w:rsidR="00CD769C">
        <w:t xml:space="preserve"> trīs dienas pirms,bet ne vēlāk kā attiecīgā darba dienā;</w:t>
      </w:r>
      <w:r w:rsidRPr="00FC34D1">
        <w:t xml:space="preserve"> ne vēlāk kā attiecīgās darba dienas beigās;</w:t>
      </w:r>
    </w:p>
    <w:p w14:paraId="0EDD4EAF" w14:textId="42EFFC73" w:rsidR="00E7547F" w:rsidRDefault="00630ABF" w:rsidP="00E7547F">
      <w:pPr>
        <w:pStyle w:val="BodyText20"/>
        <w:numPr>
          <w:ilvl w:val="2"/>
          <w:numId w:val="1"/>
        </w:numPr>
        <w:tabs>
          <w:tab w:val="left" w:pos="567"/>
        </w:tabs>
        <w:spacing w:after="0" w:line="240" w:lineRule="auto"/>
        <w:ind w:left="0" w:firstLine="0"/>
        <w:jc w:val="both"/>
      </w:pPr>
      <w:r w:rsidRPr="00D16D30">
        <w:rPr>
          <w:bCs/>
        </w:rPr>
        <w:t>ne vēlāk</w:t>
      </w:r>
      <w:r w:rsidRPr="00D16D30">
        <w:t xml:space="preserve"> </w:t>
      </w:r>
      <w:r w:rsidRPr="00D16D30">
        <w:rPr>
          <w:bCs/>
        </w:rPr>
        <w:t>kā</w:t>
      </w:r>
      <w:r w:rsidRPr="00D16D30">
        <w:t xml:space="preserve"> </w:t>
      </w:r>
      <w:r w:rsidR="00D35B7F" w:rsidRPr="00D16D30">
        <w:t xml:space="preserve">līdz katra mēneša 10.datumam </w:t>
      </w:r>
      <w:r w:rsidR="00A45FBE">
        <w:t>iesniedz NVA ar NVA</w:t>
      </w:r>
      <w:r w:rsidR="00782B04" w:rsidRPr="00D16D30">
        <w:t xml:space="preserve"> filiāli saskaņotus apliecinājumus </w:t>
      </w:r>
      <w:r w:rsidR="00D35B7F" w:rsidRPr="00D16D30">
        <w:t>par iepriekšējā mēnesī sniegt</w:t>
      </w:r>
      <w:r w:rsidRPr="00D16D30">
        <w:t>ajām konsultācijām un to apjomu.</w:t>
      </w:r>
    </w:p>
    <w:p w14:paraId="0BB4A97D" w14:textId="2CD6CE7E" w:rsidR="00E7547F" w:rsidRDefault="00E7547F" w:rsidP="00E7547F">
      <w:pPr>
        <w:pStyle w:val="BodyText20"/>
        <w:tabs>
          <w:tab w:val="left" w:pos="567"/>
        </w:tabs>
        <w:spacing w:after="0" w:line="240" w:lineRule="auto"/>
        <w:jc w:val="both"/>
      </w:pPr>
    </w:p>
    <w:p w14:paraId="47BC8673" w14:textId="77777777" w:rsidR="00E7547F" w:rsidRDefault="00E7547F" w:rsidP="00E7547F">
      <w:pPr>
        <w:pStyle w:val="BodyText20"/>
        <w:tabs>
          <w:tab w:val="left" w:pos="567"/>
        </w:tabs>
        <w:spacing w:after="0" w:line="240" w:lineRule="auto"/>
        <w:jc w:val="both"/>
      </w:pPr>
    </w:p>
    <w:p w14:paraId="6D5019EF" w14:textId="77777777" w:rsidR="002E7EB5" w:rsidRPr="00FC34D1" w:rsidRDefault="002E7EB5" w:rsidP="009B1896">
      <w:pPr>
        <w:widowControl w:val="0"/>
        <w:numPr>
          <w:ilvl w:val="0"/>
          <w:numId w:val="1"/>
        </w:numPr>
        <w:tabs>
          <w:tab w:val="left" w:pos="567"/>
        </w:tabs>
        <w:autoSpaceDE w:val="0"/>
        <w:autoSpaceDN w:val="0"/>
        <w:adjustRightInd w:val="0"/>
        <w:spacing w:before="360" w:after="120"/>
        <w:ind w:left="0" w:firstLine="0"/>
        <w:jc w:val="center"/>
        <w:rPr>
          <w:b/>
        </w:rPr>
      </w:pPr>
      <w:r w:rsidRPr="00FC34D1">
        <w:rPr>
          <w:b/>
        </w:rPr>
        <w:t>Konsultāciju sniegšanas tehniskā bāze</w:t>
      </w:r>
    </w:p>
    <w:p w14:paraId="05783FEC" w14:textId="5DA190B6" w:rsidR="00530344" w:rsidRDefault="00530344" w:rsidP="009B1896">
      <w:pPr>
        <w:pStyle w:val="ListParagraph"/>
        <w:numPr>
          <w:ilvl w:val="1"/>
          <w:numId w:val="1"/>
        </w:numPr>
        <w:tabs>
          <w:tab w:val="left" w:pos="567"/>
          <w:tab w:val="left" w:pos="709"/>
        </w:tabs>
        <w:spacing w:before="120"/>
        <w:ind w:left="0" w:right="26" w:firstLine="0"/>
        <w:jc w:val="both"/>
      </w:pPr>
      <w:r w:rsidRPr="00530344">
        <w:t>Individuālās konsultācijas tiek sniegtas pēc iespējas tuvāk tai NVA filiālei, kurā reģistrēts bezdarbnieks, nodrošinot, ka konsultāciju sniegšanas vieta ir sasniedzama 30 minūšu laikā no NVA filiāles atrašanās vietas, neizmantojot transportu. Izņēmumu gadījumos konsultāciju sniegšanas vieta var būt attālāka, to saskaņojot ar NVA.</w:t>
      </w:r>
    </w:p>
    <w:p w14:paraId="34FFD22C" w14:textId="245374C1" w:rsidR="00B53FEE" w:rsidRPr="00FC34D1" w:rsidRDefault="002E7EB5" w:rsidP="009B1896">
      <w:pPr>
        <w:pStyle w:val="ListParagraph"/>
        <w:numPr>
          <w:ilvl w:val="1"/>
          <w:numId w:val="1"/>
        </w:numPr>
        <w:tabs>
          <w:tab w:val="left" w:pos="567"/>
          <w:tab w:val="left" w:pos="709"/>
        </w:tabs>
        <w:spacing w:before="120"/>
        <w:ind w:left="0" w:right="26" w:firstLine="0"/>
        <w:jc w:val="both"/>
      </w:pPr>
      <w:r w:rsidRPr="00791D2B">
        <w:t xml:space="preserve">Minimāli nepieciešamā konsultantu tehniskā bāze </w:t>
      </w:r>
      <w:r w:rsidR="00162610" w:rsidRPr="00791D2B">
        <w:t>katrā no konsultāciju sniegšanas</w:t>
      </w:r>
      <w:r w:rsidR="00791D2B">
        <w:t xml:space="preserve">                                                                                 </w:t>
      </w:r>
      <w:r w:rsidR="00162610" w:rsidRPr="00791D2B">
        <w:t xml:space="preserve">vietām </w:t>
      </w:r>
      <w:r w:rsidRPr="00791D2B">
        <w:t>ietver:</w:t>
      </w:r>
    </w:p>
    <w:p w14:paraId="552EAEA3" w14:textId="77777777" w:rsidR="00751097" w:rsidRPr="00791D2B" w:rsidRDefault="002E7EB5" w:rsidP="009B1896">
      <w:pPr>
        <w:pStyle w:val="BodyText20"/>
        <w:numPr>
          <w:ilvl w:val="2"/>
          <w:numId w:val="1"/>
        </w:numPr>
        <w:tabs>
          <w:tab w:val="left" w:pos="567"/>
        </w:tabs>
        <w:spacing w:after="0" w:line="240" w:lineRule="auto"/>
        <w:ind w:left="0" w:firstLine="0"/>
        <w:jc w:val="both"/>
        <w:rPr>
          <w:bCs/>
        </w:rPr>
      </w:pPr>
      <w:r w:rsidRPr="00791D2B">
        <w:rPr>
          <w:bCs/>
        </w:rPr>
        <w:t xml:space="preserve">konsultāciju sniegšanai piemērotas telpas, kas atbilst darba drošības </w:t>
      </w:r>
      <w:r w:rsidR="00B431B5" w:rsidRPr="00791D2B">
        <w:rPr>
          <w:bCs/>
        </w:rPr>
        <w:t>un darba aizsardzības prasībām;</w:t>
      </w:r>
    </w:p>
    <w:p w14:paraId="7AEE7615" w14:textId="77777777" w:rsidR="00751097" w:rsidRPr="00791D2B" w:rsidRDefault="002E7EB5" w:rsidP="009B1896">
      <w:pPr>
        <w:pStyle w:val="BodyText20"/>
        <w:numPr>
          <w:ilvl w:val="2"/>
          <w:numId w:val="1"/>
        </w:numPr>
        <w:tabs>
          <w:tab w:val="left" w:pos="567"/>
        </w:tabs>
        <w:spacing w:after="0" w:line="240" w:lineRule="auto"/>
        <w:ind w:left="0" w:firstLine="0"/>
        <w:jc w:val="both"/>
        <w:rPr>
          <w:bCs/>
        </w:rPr>
      </w:pPr>
      <w:r w:rsidRPr="00791D2B">
        <w:rPr>
          <w:bCs/>
        </w:rPr>
        <w:t>nepieciešamo telpu aprīkojumu (galds, vismaz 2 krēsli);</w:t>
      </w:r>
    </w:p>
    <w:p w14:paraId="2934FFC9" w14:textId="77777777" w:rsidR="00751097" w:rsidRPr="00791D2B" w:rsidRDefault="002E7EB5" w:rsidP="009B1896">
      <w:pPr>
        <w:pStyle w:val="BodyText20"/>
        <w:numPr>
          <w:ilvl w:val="2"/>
          <w:numId w:val="1"/>
        </w:numPr>
        <w:tabs>
          <w:tab w:val="left" w:pos="567"/>
        </w:tabs>
        <w:spacing w:after="0" w:line="240" w:lineRule="auto"/>
        <w:ind w:left="0" w:firstLine="0"/>
        <w:jc w:val="both"/>
        <w:rPr>
          <w:bCs/>
        </w:rPr>
      </w:pPr>
      <w:r w:rsidRPr="00791D2B">
        <w:rPr>
          <w:bCs/>
        </w:rPr>
        <w:t>dators ar interneta pieslēgumu un iespējām izmantot Microsoft Word un Excel;</w:t>
      </w:r>
    </w:p>
    <w:p w14:paraId="71459B1B" w14:textId="77777777" w:rsidR="0001393D" w:rsidRPr="00791D2B" w:rsidRDefault="002E7EB5" w:rsidP="009B1896">
      <w:pPr>
        <w:pStyle w:val="BodyText20"/>
        <w:numPr>
          <w:ilvl w:val="2"/>
          <w:numId w:val="1"/>
        </w:numPr>
        <w:tabs>
          <w:tab w:val="left" w:pos="567"/>
        </w:tabs>
        <w:spacing w:after="0" w:line="240" w:lineRule="auto"/>
        <w:ind w:left="0" w:firstLine="0"/>
        <w:jc w:val="both"/>
        <w:rPr>
          <w:bCs/>
        </w:rPr>
      </w:pPr>
      <w:r w:rsidRPr="00791D2B">
        <w:rPr>
          <w:bCs/>
        </w:rPr>
        <w:t>printeris, kopētājs un cita biroja tehnika, ja nepieciešams</w:t>
      </w:r>
      <w:r w:rsidR="00C26076" w:rsidRPr="00791D2B">
        <w:rPr>
          <w:bCs/>
        </w:rPr>
        <w:t xml:space="preserve"> –</w:t>
      </w:r>
      <w:r w:rsidRPr="00791D2B">
        <w:rPr>
          <w:bCs/>
        </w:rPr>
        <w:t xml:space="preserve"> A4 formāta papīrs datorizdrukām un rakstāmpiederumi.</w:t>
      </w:r>
    </w:p>
    <w:p w14:paraId="165C59E4" w14:textId="77777777" w:rsidR="00311A6A" w:rsidRPr="00791D2B" w:rsidRDefault="00311A6A" w:rsidP="009B1896">
      <w:pPr>
        <w:pStyle w:val="BodyText20"/>
        <w:tabs>
          <w:tab w:val="left" w:pos="567"/>
        </w:tabs>
        <w:spacing w:after="0" w:line="240" w:lineRule="auto"/>
        <w:jc w:val="both"/>
        <w:rPr>
          <w:bCs/>
        </w:rPr>
      </w:pPr>
    </w:p>
    <w:p w14:paraId="6FF135B3" w14:textId="77777777" w:rsidR="00F9635F" w:rsidRDefault="00F9635F" w:rsidP="009B1896">
      <w:pPr>
        <w:widowControl w:val="0"/>
        <w:tabs>
          <w:tab w:val="left" w:pos="567"/>
        </w:tabs>
        <w:autoSpaceDE w:val="0"/>
        <w:autoSpaceDN w:val="0"/>
        <w:adjustRightInd w:val="0"/>
        <w:jc w:val="center"/>
      </w:pPr>
    </w:p>
    <w:p w14:paraId="13A604DF" w14:textId="77777777" w:rsidR="00F9635F" w:rsidRPr="00A971C4" w:rsidRDefault="00F9635F" w:rsidP="009B1896">
      <w:pPr>
        <w:widowControl w:val="0"/>
        <w:numPr>
          <w:ilvl w:val="0"/>
          <w:numId w:val="1"/>
        </w:numPr>
        <w:tabs>
          <w:tab w:val="left" w:pos="567"/>
        </w:tabs>
        <w:autoSpaceDE w:val="0"/>
        <w:autoSpaceDN w:val="0"/>
        <w:adjustRightInd w:val="0"/>
        <w:ind w:left="0" w:firstLine="0"/>
        <w:jc w:val="center"/>
        <w:rPr>
          <w:b/>
        </w:rPr>
      </w:pPr>
      <w:r w:rsidRPr="00A971C4">
        <w:rPr>
          <w:b/>
        </w:rPr>
        <w:t>Pārējie nos</w:t>
      </w:r>
      <w:r w:rsidR="00661806" w:rsidRPr="00A971C4">
        <w:rPr>
          <w:b/>
        </w:rPr>
        <w:t>a</w:t>
      </w:r>
      <w:r w:rsidRPr="00A971C4">
        <w:rPr>
          <w:b/>
        </w:rPr>
        <w:t>cījumi</w:t>
      </w:r>
    </w:p>
    <w:p w14:paraId="6315A7C4" w14:textId="45DC35BC" w:rsidR="003D0DEB" w:rsidRPr="00A971C4" w:rsidRDefault="003D0DEB" w:rsidP="009B1896">
      <w:pPr>
        <w:numPr>
          <w:ilvl w:val="1"/>
          <w:numId w:val="1"/>
        </w:numPr>
        <w:tabs>
          <w:tab w:val="left" w:pos="567"/>
        </w:tabs>
        <w:spacing w:before="240" w:after="120"/>
        <w:ind w:left="0" w:firstLine="0"/>
        <w:jc w:val="both"/>
      </w:pPr>
      <w:r w:rsidRPr="00A971C4">
        <w:rPr>
          <w:iCs/>
        </w:rPr>
        <w:t xml:space="preserve"> </w:t>
      </w:r>
      <w:r w:rsidR="003C0F3F">
        <w:rPr>
          <w:iCs/>
        </w:rPr>
        <w:t>A</w:t>
      </w:r>
      <w:r w:rsidR="00F9635F" w:rsidRPr="00A971C4">
        <w:rPr>
          <w:iCs/>
        </w:rPr>
        <w:t xml:space="preserve">r </w:t>
      </w:r>
      <w:r w:rsidR="003C0F3F">
        <w:rPr>
          <w:iCs/>
        </w:rPr>
        <w:t>a</w:t>
      </w:r>
      <w:r w:rsidR="003C0F3F" w:rsidRPr="00A971C4">
        <w:rPr>
          <w:iCs/>
        </w:rPr>
        <w:t xml:space="preserve">tklāta konkursa ietvaros </w:t>
      </w:r>
      <w:r w:rsidR="003C0F3F">
        <w:rPr>
          <w:iCs/>
        </w:rPr>
        <w:t xml:space="preserve"> </w:t>
      </w:r>
      <w:r w:rsidR="00F9635F" w:rsidRPr="00A971C4">
        <w:rPr>
          <w:iCs/>
        </w:rPr>
        <w:t>izvēlēto pretendentu tiks slēgt</w:t>
      </w:r>
      <w:r w:rsidR="003A2F1A">
        <w:rPr>
          <w:iCs/>
        </w:rPr>
        <w:t>s</w:t>
      </w:r>
      <w:r w:rsidR="00862354" w:rsidRPr="00A971C4">
        <w:rPr>
          <w:iCs/>
        </w:rPr>
        <w:t xml:space="preserve"> </w:t>
      </w:r>
      <w:r w:rsidR="00F9635F" w:rsidRPr="00A971C4">
        <w:rPr>
          <w:iCs/>
        </w:rPr>
        <w:t>iepirkuma līgum</w:t>
      </w:r>
      <w:r w:rsidR="003A2F1A">
        <w:rPr>
          <w:iCs/>
        </w:rPr>
        <w:t>s</w:t>
      </w:r>
      <w:r w:rsidR="00554AA0">
        <w:rPr>
          <w:iCs/>
        </w:rPr>
        <w:t xml:space="preserve"> par individuālo konsultāciju sniegšanu</w:t>
      </w:r>
      <w:r w:rsidRPr="00A971C4">
        <w:rPr>
          <w:iCs/>
        </w:rPr>
        <w:t>.</w:t>
      </w:r>
    </w:p>
    <w:p w14:paraId="61BAB9A0" w14:textId="57207941" w:rsidR="00311A6A" w:rsidRDefault="00F9635F" w:rsidP="009B1896">
      <w:pPr>
        <w:widowControl w:val="0"/>
        <w:tabs>
          <w:tab w:val="left" w:pos="567"/>
        </w:tabs>
        <w:autoSpaceDE w:val="0"/>
        <w:autoSpaceDN w:val="0"/>
        <w:adjustRightInd w:val="0"/>
        <w:jc w:val="both"/>
      </w:pPr>
      <w:r w:rsidRPr="00A971C4">
        <w:rPr>
          <w:b/>
          <w:iCs/>
        </w:rPr>
        <w:t>Finansēšanas avots</w:t>
      </w:r>
      <w:r w:rsidR="003D0DEB" w:rsidRPr="00A971C4">
        <w:rPr>
          <w:b/>
          <w:iCs/>
        </w:rPr>
        <w:t>:</w:t>
      </w:r>
      <w:r w:rsidR="00302B67">
        <w:rPr>
          <w:b/>
          <w:iCs/>
        </w:rPr>
        <w:t xml:space="preserve"> nodarbinātības speciālais budžets.</w:t>
      </w:r>
    </w:p>
    <w:p w14:paraId="53701E8B" w14:textId="77777777" w:rsidR="00311A6A" w:rsidRDefault="00311A6A" w:rsidP="009B1896">
      <w:pPr>
        <w:widowControl w:val="0"/>
        <w:tabs>
          <w:tab w:val="left" w:pos="567"/>
        </w:tabs>
        <w:autoSpaceDE w:val="0"/>
        <w:autoSpaceDN w:val="0"/>
        <w:adjustRightInd w:val="0"/>
        <w:jc w:val="both"/>
      </w:pPr>
    </w:p>
    <w:p w14:paraId="3CD3F4F7" w14:textId="77777777" w:rsidR="006D6FB1" w:rsidRDefault="006D6FB1" w:rsidP="009B1896">
      <w:pPr>
        <w:widowControl w:val="0"/>
        <w:tabs>
          <w:tab w:val="left" w:pos="567"/>
        </w:tabs>
        <w:autoSpaceDE w:val="0"/>
        <w:autoSpaceDN w:val="0"/>
        <w:adjustRightInd w:val="0"/>
        <w:jc w:val="both"/>
      </w:pPr>
    </w:p>
    <w:p w14:paraId="47D06AC5" w14:textId="77777777" w:rsidR="00DB0942" w:rsidRDefault="00DB0942" w:rsidP="009B1896">
      <w:pPr>
        <w:widowControl w:val="0"/>
        <w:tabs>
          <w:tab w:val="left" w:pos="567"/>
        </w:tabs>
        <w:autoSpaceDE w:val="0"/>
        <w:autoSpaceDN w:val="0"/>
        <w:adjustRightInd w:val="0"/>
        <w:jc w:val="both"/>
        <w:rPr>
          <w:b/>
        </w:rPr>
      </w:pPr>
    </w:p>
    <w:p w14:paraId="219CE754" w14:textId="77777777" w:rsidR="00DB0942" w:rsidRDefault="00DB0942" w:rsidP="009B1896">
      <w:pPr>
        <w:widowControl w:val="0"/>
        <w:tabs>
          <w:tab w:val="left" w:pos="567"/>
        </w:tabs>
        <w:autoSpaceDE w:val="0"/>
        <w:autoSpaceDN w:val="0"/>
        <w:adjustRightInd w:val="0"/>
        <w:jc w:val="both"/>
        <w:rPr>
          <w:b/>
        </w:rPr>
      </w:pPr>
    </w:p>
    <w:p w14:paraId="1B633A3D" w14:textId="77777777" w:rsidR="00DB0942" w:rsidRDefault="00DB0942" w:rsidP="009B1896">
      <w:pPr>
        <w:widowControl w:val="0"/>
        <w:tabs>
          <w:tab w:val="left" w:pos="567"/>
        </w:tabs>
        <w:autoSpaceDE w:val="0"/>
        <w:autoSpaceDN w:val="0"/>
        <w:adjustRightInd w:val="0"/>
        <w:jc w:val="both"/>
        <w:rPr>
          <w:b/>
        </w:rPr>
      </w:pPr>
    </w:p>
    <w:p w14:paraId="48BDFCE4" w14:textId="77777777" w:rsidR="00DB0942" w:rsidRDefault="00DB0942" w:rsidP="009B1896">
      <w:pPr>
        <w:widowControl w:val="0"/>
        <w:tabs>
          <w:tab w:val="left" w:pos="567"/>
        </w:tabs>
        <w:autoSpaceDE w:val="0"/>
        <w:autoSpaceDN w:val="0"/>
        <w:adjustRightInd w:val="0"/>
        <w:jc w:val="both"/>
        <w:rPr>
          <w:b/>
        </w:rPr>
      </w:pPr>
    </w:p>
    <w:p w14:paraId="3B9BA2A7" w14:textId="77777777" w:rsidR="00DB0942" w:rsidRDefault="00DB0942" w:rsidP="009B1896">
      <w:pPr>
        <w:widowControl w:val="0"/>
        <w:tabs>
          <w:tab w:val="left" w:pos="567"/>
        </w:tabs>
        <w:autoSpaceDE w:val="0"/>
        <w:autoSpaceDN w:val="0"/>
        <w:adjustRightInd w:val="0"/>
        <w:jc w:val="both"/>
        <w:rPr>
          <w:b/>
        </w:rPr>
      </w:pPr>
    </w:p>
    <w:p w14:paraId="5CBBA2C1" w14:textId="77777777" w:rsidR="00DB0942" w:rsidRDefault="00DB0942" w:rsidP="009B1896">
      <w:pPr>
        <w:widowControl w:val="0"/>
        <w:tabs>
          <w:tab w:val="left" w:pos="567"/>
        </w:tabs>
        <w:autoSpaceDE w:val="0"/>
        <w:autoSpaceDN w:val="0"/>
        <w:adjustRightInd w:val="0"/>
        <w:jc w:val="both"/>
        <w:rPr>
          <w:b/>
        </w:rPr>
      </w:pPr>
    </w:p>
    <w:p w14:paraId="255FA7E6" w14:textId="77777777" w:rsidR="00DB0942" w:rsidRDefault="00DB0942" w:rsidP="009B1896">
      <w:pPr>
        <w:widowControl w:val="0"/>
        <w:tabs>
          <w:tab w:val="left" w:pos="567"/>
        </w:tabs>
        <w:autoSpaceDE w:val="0"/>
        <w:autoSpaceDN w:val="0"/>
        <w:adjustRightInd w:val="0"/>
        <w:jc w:val="both"/>
        <w:rPr>
          <w:b/>
        </w:rPr>
      </w:pPr>
    </w:p>
    <w:p w14:paraId="61B8D79A" w14:textId="047B7773" w:rsidR="00DB0942" w:rsidRDefault="00DB0942" w:rsidP="009B1896">
      <w:pPr>
        <w:widowControl w:val="0"/>
        <w:tabs>
          <w:tab w:val="left" w:pos="567"/>
        </w:tabs>
        <w:autoSpaceDE w:val="0"/>
        <w:autoSpaceDN w:val="0"/>
        <w:adjustRightInd w:val="0"/>
        <w:jc w:val="both"/>
        <w:rPr>
          <w:b/>
        </w:rPr>
      </w:pPr>
    </w:p>
    <w:p w14:paraId="0FA23246" w14:textId="77777777" w:rsidR="00DB0942" w:rsidRDefault="00DB0942" w:rsidP="009B1896">
      <w:pPr>
        <w:widowControl w:val="0"/>
        <w:tabs>
          <w:tab w:val="left" w:pos="567"/>
        </w:tabs>
        <w:autoSpaceDE w:val="0"/>
        <w:autoSpaceDN w:val="0"/>
        <w:adjustRightInd w:val="0"/>
        <w:jc w:val="both"/>
        <w:rPr>
          <w:b/>
        </w:rPr>
      </w:pPr>
    </w:p>
    <w:p w14:paraId="5C6F6372" w14:textId="77777777" w:rsidR="00DB0942" w:rsidRDefault="00DB0942" w:rsidP="009B1896">
      <w:pPr>
        <w:widowControl w:val="0"/>
        <w:tabs>
          <w:tab w:val="left" w:pos="567"/>
        </w:tabs>
        <w:autoSpaceDE w:val="0"/>
        <w:autoSpaceDN w:val="0"/>
        <w:adjustRightInd w:val="0"/>
        <w:jc w:val="both"/>
        <w:rPr>
          <w:b/>
        </w:rPr>
      </w:pPr>
    </w:p>
    <w:p w14:paraId="3846F936" w14:textId="77777777" w:rsidR="00DB0942" w:rsidRDefault="00DB0942" w:rsidP="009B1896">
      <w:pPr>
        <w:widowControl w:val="0"/>
        <w:tabs>
          <w:tab w:val="left" w:pos="567"/>
        </w:tabs>
        <w:autoSpaceDE w:val="0"/>
        <w:autoSpaceDN w:val="0"/>
        <w:adjustRightInd w:val="0"/>
        <w:jc w:val="both"/>
        <w:rPr>
          <w:b/>
        </w:rPr>
      </w:pPr>
    </w:p>
    <w:p w14:paraId="15D35C92" w14:textId="77777777" w:rsidR="00DB0942" w:rsidRDefault="00DB0942" w:rsidP="009B1896">
      <w:pPr>
        <w:widowControl w:val="0"/>
        <w:tabs>
          <w:tab w:val="left" w:pos="567"/>
        </w:tabs>
        <w:autoSpaceDE w:val="0"/>
        <w:autoSpaceDN w:val="0"/>
        <w:adjustRightInd w:val="0"/>
        <w:jc w:val="both"/>
        <w:rPr>
          <w:b/>
        </w:rPr>
      </w:pPr>
    </w:p>
    <w:p w14:paraId="6892F93F" w14:textId="77777777" w:rsidR="00DB0942" w:rsidRDefault="00DB0942" w:rsidP="009B1896">
      <w:pPr>
        <w:widowControl w:val="0"/>
        <w:tabs>
          <w:tab w:val="left" w:pos="567"/>
        </w:tabs>
        <w:autoSpaceDE w:val="0"/>
        <w:autoSpaceDN w:val="0"/>
        <w:adjustRightInd w:val="0"/>
        <w:jc w:val="both"/>
        <w:rPr>
          <w:b/>
        </w:rPr>
      </w:pPr>
    </w:p>
    <w:p w14:paraId="6970C62B" w14:textId="77777777" w:rsidR="00DB0942" w:rsidRDefault="00DB0942" w:rsidP="009B1896">
      <w:pPr>
        <w:widowControl w:val="0"/>
        <w:tabs>
          <w:tab w:val="left" w:pos="567"/>
        </w:tabs>
        <w:autoSpaceDE w:val="0"/>
        <w:autoSpaceDN w:val="0"/>
        <w:adjustRightInd w:val="0"/>
        <w:jc w:val="both"/>
        <w:rPr>
          <w:b/>
        </w:rPr>
      </w:pPr>
    </w:p>
    <w:p w14:paraId="266F491F" w14:textId="77777777" w:rsidR="00DB0942" w:rsidRDefault="00DB0942" w:rsidP="009B1896">
      <w:pPr>
        <w:widowControl w:val="0"/>
        <w:tabs>
          <w:tab w:val="left" w:pos="567"/>
        </w:tabs>
        <w:autoSpaceDE w:val="0"/>
        <w:autoSpaceDN w:val="0"/>
        <w:adjustRightInd w:val="0"/>
        <w:jc w:val="both"/>
        <w:rPr>
          <w:b/>
        </w:rPr>
      </w:pPr>
    </w:p>
    <w:p w14:paraId="1654FA83" w14:textId="77777777" w:rsidR="00DB0942" w:rsidRDefault="00DB0942" w:rsidP="009B1896">
      <w:pPr>
        <w:widowControl w:val="0"/>
        <w:tabs>
          <w:tab w:val="left" w:pos="567"/>
        </w:tabs>
        <w:autoSpaceDE w:val="0"/>
        <w:autoSpaceDN w:val="0"/>
        <w:adjustRightInd w:val="0"/>
        <w:jc w:val="both"/>
        <w:rPr>
          <w:b/>
        </w:rPr>
      </w:pPr>
    </w:p>
    <w:p w14:paraId="551B3BAB" w14:textId="77777777" w:rsidR="00DB0942" w:rsidRDefault="00DB0942" w:rsidP="009B1896">
      <w:pPr>
        <w:widowControl w:val="0"/>
        <w:tabs>
          <w:tab w:val="left" w:pos="567"/>
        </w:tabs>
        <w:autoSpaceDE w:val="0"/>
        <w:autoSpaceDN w:val="0"/>
        <w:adjustRightInd w:val="0"/>
        <w:jc w:val="both"/>
        <w:rPr>
          <w:b/>
        </w:rPr>
      </w:pPr>
    </w:p>
    <w:p w14:paraId="10CD0549" w14:textId="77777777" w:rsidR="00DB0942" w:rsidRDefault="00DB0942" w:rsidP="009B1896">
      <w:pPr>
        <w:widowControl w:val="0"/>
        <w:tabs>
          <w:tab w:val="left" w:pos="567"/>
        </w:tabs>
        <w:autoSpaceDE w:val="0"/>
        <w:autoSpaceDN w:val="0"/>
        <w:adjustRightInd w:val="0"/>
        <w:jc w:val="both"/>
        <w:rPr>
          <w:b/>
        </w:rPr>
      </w:pPr>
    </w:p>
    <w:p w14:paraId="24508628" w14:textId="77777777" w:rsidR="00DB0942" w:rsidRDefault="00DB0942" w:rsidP="009B1896">
      <w:pPr>
        <w:widowControl w:val="0"/>
        <w:tabs>
          <w:tab w:val="left" w:pos="567"/>
        </w:tabs>
        <w:autoSpaceDE w:val="0"/>
        <w:autoSpaceDN w:val="0"/>
        <w:adjustRightInd w:val="0"/>
        <w:jc w:val="both"/>
        <w:rPr>
          <w:b/>
        </w:rPr>
      </w:pPr>
    </w:p>
    <w:p w14:paraId="40376EB1" w14:textId="77777777" w:rsidR="00DB0942" w:rsidRDefault="00DB0942" w:rsidP="009B1896">
      <w:pPr>
        <w:widowControl w:val="0"/>
        <w:tabs>
          <w:tab w:val="left" w:pos="567"/>
        </w:tabs>
        <w:autoSpaceDE w:val="0"/>
        <w:autoSpaceDN w:val="0"/>
        <w:adjustRightInd w:val="0"/>
        <w:jc w:val="both"/>
        <w:rPr>
          <w:b/>
        </w:rPr>
      </w:pPr>
    </w:p>
    <w:p w14:paraId="299E650D" w14:textId="77777777" w:rsidR="00DB0942" w:rsidRDefault="00DB0942" w:rsidP="009B1896">
      <w:pPr>
        <w:widowControl w:val="0"/>
        <w:tabs>
          <w:tab w:val="left" w:pos="567"/>
        </w:tabs>
        <w:autoSpaceDE w:val="0"/>
        <w:autoSpaceDN w:val="0"/>
        <w:adjustRightInd w:val="0"/>
        <w:jc w:val="both"/>
        <w:rPr>
          <w:b/>
        </w:rPr>
      </w:pPr>
    </w:p>
    <w:p w14:paraId="3C977B04" w14:textId="77777777" w:rsidR="00DB0942" w:rsidRDefault="00DB0942" w:rsidP="009B1896">
      <w:pPr>
        <w:widowControl w:val="0"/>
        <w:tabs>
          <w:tab w:val="left" w:pos="567"/>
        </w:tabs>
        <w:autoSpaceDE w:val="0"/>
        <w:autoSpaceDN w:val="0"/>
        <w:adjustRightInd w:val="0"/>
        <w:jc w:val="both"/>
        <w:rPr>
          <w:b/>
        </w:rPr>
      </w:pPr>
    </w:p>
    <w:p w14:paraId="69B730DB" w14:textId="77777777" w:rsidR="00DB0942" w:rsidRDefault="00DB0942" w:rsidP="009B1896">
      <w:pPr>
        <w:widowControl w:val="0"/>
        <w:tabs>
          <w:tab w:val="left" w:pos="567"/>
        </w:tabs>
        <w:autoSpaceDE w:val="0"/>
        <w:autoSpaceDN w:val="0"/>
        <w:adjustRightInd w:val="0"/>
        <w:jc w:val="both"/>
        <w:rPr>
          <w:b/>
        </w:rPr>
      </w:pPr>
    </w:p>
    <w:p w14:paraId="33DA3E04" w14:textId="77777777" w:rsidR="00DB0942" w:rsidRDefault="00DB0942" w:rsidP="009B1896">
      <w:pPr>
        <w:widowControl w:val="0"/>
        <w:tabs>
          <w:tab w:val="left" w:pos="567"/>
        </w:tabs>
        <w:autoSpaceDE w:val="0"/>
        <w:autoSpaceDN w:val="0"/>
        <w:adjustRightInd w:val="0"/>
        <w:jc w:val="both"/>
        <w:rPr>
          <w:b/>
        </w:rPr>
      </w:pPr>
    </w:p>
    <w:p w14:paraId="5689EDFA" w14:textId="77777777" w:rsidR="00DB0942" w:rsidRDefault="00DB0942" w:rsidP="009B1896">
      <w:pPr>
        <w:widowControl w:val="0"/>
        <w:tabs>
          <w:tab w:val="left" w:pos="567"/>
        </w:tabs>
        <w:autoSpaceDE w:val="0"/>
        <w:autoSpaceDN w:val="0"/>
        <w:adjustRightInd w:val="0"/>
        <w:jc w:val="both"/>
        <w:rPr>
          <w:b/>
        </w:rPr>
      </w:pPr>
    </w:p>
    <w:p w14:paraId="76E4F391" w14:textId="77777777" w:rsidR="00311A6A" w:rsidRDefault="00311A6A" w:rsidP="00D30E33">
      <w:pPr>
        <w:widowControl w:val="0"/>
        <w:tabs>
          <w:tab w:val="left" w:pos="567"/>
        </w:tabs>
        <w:autoSpaceDE w:val="0"/>
        <w:autoSpaceDN w:val="0"/>
        <w:adjustRightInd w:val="0"/>
        <w:jc w:val="both"/>
      </w:pPr>
    </w:p>
    <w:sectPr w:rsidR="00311A6A" w:rsidSect="0090632D">
      <w:footerReference w:type="even" r:id="rId11"/>
      <w:footerReference w:type="default" r:id="rId12"/>
      <w:head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A0F0" w14:textId="77777777" w:rsidR="007808F2" w:rsidRDefault="007808F2">
      <w:r>
        <w:separator/>
      </w:r>
    </w:p>
  </w:endnote>
  <w:endnote w:type="continuationSeparator" w:id="0">
    <w:p w14:paraId="03583899" w14:textId="77777777" w:rsidR="007808F2" w:rsidRDefault="0078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4C0A" w14:textId="77777777" w:rsidR="00A73B1D" w:rsidRDefault="00A73B1D" w:rsidP="00A97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00906" w14:textId="77777777" w:rsidR="00A73B1D" w:rsidRDefault="00A73B1D" w:rsidP="000620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936B" w14:textId="77777777" w:rsidR="00A73B1D" w:rsidRDefault="00A73B1D">
    <w:pPr>
      <w:pStyle w:val="Footer"/>
      <w:jc w:val="center"/>
    </w:pPr>
    <w:r>
      <w:fldChar w:fldCharType="begin"/>
    </w:r>
    <w:r>
      <w:instrText xml:space="preserve"> PAGE   \* MERGEFORMAT </w:instrText>
    </w:r>
    <w:r>
      <w:fldChar w:fldCharType="separate"/>
    </w:r>
    <w:r w:rsidR="00A263C3">
      <w:rPr>
        <w:noProof/>
      </w:rPr>
      <w:t>5</w:t>
    </w:r>
    <w:r>
      <w:fldChar w:fldCharType="end"/>
    </w:r>
  </w:p>
  <w:p w14:paraId="021F33C3" w14:textId="77777777" w:rsidR="00A73B1D" w:rsidRDefault="00A73B1D" w:rsidP="00366C06">
    <w:pPr>
      <w:pStyle w:val="Footer"/>
      <w:tabs>
        <w:tab w:val="clear" w:pos="8306"/>
        <w:tab w:val="right" w:pos="95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47AC" w14:textId="77777777" w:rsidR="007808F2" w:rsidRDefault="007808F2">
      <w:r>
        <w:separator/>
      </w:r>
    </w:p>
  </w:footnote>
  <w:footnote w:type="continuationSeparator" w:id="0">
    <w:p w14:paraId="61EF7F33" w14:textId="77777777" w:rsidR="007808F2" w:rsidRDefault="007808F2">
      <w:r>
        <w:continuationSeparator/>
      </w:r>
    </w:p>
  </w:footnote>
  <w:footnote w:id="1">
    <w:p w14:paraId="09DFA5FA" w14:textId="6B3169BB" w:rsidR="0028586F" w:rsidRDefault="0028586F" w:rsidP="00CD769C">
      <w:pPr>
        <w:pStyle w:val="FootnoteText"/>
        <w:jc w:val="both"/>
      </w:pPr>
      <w:r>
        <w:rPr>
          <w:rStyle w:val="FootnoteReference"/>
        </w:rPr>
        <w:footnoteRef/>
      </w:r>
      <w:r>
        <w:t xml:space="preserve"> </w:t>
      </w:r>
      <w:r w:rsidRPr="0028586F">
        <w:t>Pakalpojuma pirmās kārtas ietvaros plānotais konsultējamo bezdarbnieku skaits var tikt palielināts par 20 bezdarbniekiem.  Pakalpojuma otrās kārtas ietvaros plānotais konsultējamo bezdarbnieku skaits var tikt palielināts par 5 bezdarbniekiem.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C145" w14:textId="77777777" w:rsidR="00A73B1D" w:rsidRDefault="00A73B1D" w:rsidP="00BA18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471A2"/>
    <w:multiLevelType w:val="multilevel"/>
    <w:tmpl w:val="68D8BB16"/>
    <w:lvl w:ilvl="0">
      <w:start w:val="2"/>
      <w:numFmt w:val="decimal"/>
      <w:lvlText w:val="%1"/>
      <w:lvlJc w:val="left"/>
      <w:pPr>
        <w:ind w:left="480" w:hanging="480"/>
      </w:pPr>
      <w:rPr>
        <w:rFonts w:hint="default"/>
      </w:rPr>
    </w:lvl>
    <w:lvl w:ilvl="1">
      <w:start w:val="5"/>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1E5E211F"/>
    <w:multiLevelType w:val="hybridMultilevel"/>
    <w:tmpl w:val="BD6C57C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 w15:restartNumberingAfterBreak="0">
    <w:nsid w:val="297E0233"/>
    <w:multiLevelType w:val="multilevel"/>
    <w:tmpl w:val="B5E49B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9E69AC"/>
    <w:multiLevelType w:val="hybridMultilevel"/>
    <w:tmpl w:val="150CD402"/>
    <w:lvl w:ilvl="0" w:tplc="C0A8A150">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CB82CCC"/>
    <w:multiLevelType w:val="multilevel"/>
    <w:tmpl w:val="B066ACA4"/>
    <w:lvl w:ilvl="0">
      <w:start w:val="3"/>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58ED4435"/>
    <w:multiLevelType w:val="multilevel"/>
    <w:tmpl w:val="D45C46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F860D4"/>
    <w:multiLevelType w:val="multilevel"/>
    <w:tmpl w:val="F8989452"/>
    <w:lvl w:ilvl="0">
      <w:start w:val="1"/>
      <w:numFmt w:val="decimal"/>
      <w:lvlText w:val="%1."/>
      <w:lvlJc w:val="left"/>
      <w:pPr>
        <w:ind w:left="360" w:hanging="360"/>
      </w:pPr>
    </w:lvl>
    <w:lvl w:ilvl="1">
      <w:start w:val="1"/>
      <w:numFmt w:val="decimal"/>
      <w:pStyle w:val="BodyText2"/>
      <w:lvlText w:val="%1.%2."/>
      <w:lvlJc w:val="left"/>
      <w:pPr>
        <w:ind w:left="4969" w:hanging="432"/>
      </w:pPr>
      <w:rPr>
        <w:i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40022C"/>
    <w:multiLevelType w:val="multilevel"/>
    <w:tmpl w:val="19B492CA"/>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784552C8"/>
    <w:multiLevelType w:val="multilevel"/>
    <w:tmpl w:val="CB308FE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D23CB5"/>
    <w:multiLevelType w:val="multilevel"/>
    <w:tmpl w:val="0426001F"/>
    <w:styleLink w:val="111111"/>
    <w:lvl w:ilvl="0">
      <w:start w:val="1"/>
      <w:numFmt w:val="decimal"/>
      <w:pStyle w:val="A"/>
      <w:lvlText w:val="%1."/>
      <w:lvlJc w:val="left"/>
      <w:pPr>
        <w:tabs>
          <w:tab w:val="num" w:pos="360"/>
        </w:tabs>
        <w:ind w:left="360" w:hanging="360"/>
      </w:pPr>
    </w:lvl>
    <w:lvl w:ilvl="1">
      <w:start w:val="1"/>
      <w:numFmt w:val="decimal"/>
      <w:pStyle w:val="B"/>
      <w:lvlText w:val="%1.%2."/>
      <w:lvlJc w:val="left"/>
      <w:pPr>
        <w:tabs>
          <w:tab w:val="num" w:pos="792"/>
        </w:tabs>
        <w:ind w:left="792" w:hanging="432"/>
      </w:pPr>
    </w:lvl>
    <w:lvl w:ilvl="2">
      <w:start w:val="1"/>
      <w:numFmt w:val="decimal"/>
      <w:pStyle w:val="C1"/>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9"/>
  </w:num>
  <w:num w:numId="3">
    <w:abstractNumId w:val="1"/>
  </w:num>
  <w:num w:numId="4">
    <w:abstractNumId w:val="3"/>
  </w:num>
  <w:num w:numId="5">
    <w:abstractNumId w:val="6"/>
  </w:num>
  <w:num w:numId="6">
    <w:abstractNumId w:val="6"/>
  </w:num>
  <w:num w:numId="7">
    <w:abstractNumId w:val="7"/>
  </w:num>
  <w:num w:numId="8">
    <w:abstractNumId w:val="6"/>
    <w:lvlOverride w:ilvl="0">
      <w:startOverride w:val="2"/>
    </w:lvlOverride>
    <w:lvlOverride w:ilvl="1">
      <w:startOverride w:val="1"/>
    </w:lvlOverride>
    <w:lvlOverride w:ilvl="2">
      <w:startOverride w:val="1"/>
    </w:lvlOverride>
  </w:num>
  <w:num w:numId="9">
    <w:abstractNumId w:val="6"/>
  </w:num>
  <w:num w:numId="10">
    <w:abstractNumId w:val="6"/>
  </w:num>
  <w:num w:numId="11">
    <w:abstractNumId w:val="6"/>
  </w:num>
  <w:num w:numId="12">
    <w:abstractNumId w:val="6"/>
  </w:num>
  <w:num w:numId="13">
    <w:abstractNumId w:val="2"/>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3"/>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5"/>
    </w:lvlOverride>
    <w:lvlOverride w:ilvl="2">
      <w:startOverride w:val="1"/>
    </w:lvlOverride>
  </w:num>
  <w:num w:numId="19">
    <w:abstractNumId w:val="0"/>
  </w:num>
  <w:num w:numId="20">
    <w:abstractNumId w:val="6"/>
    <w:lvlOverride w:ilvl="0">
      <w:startOverride w:val="2"/>
    </w:lvlOverride>
    <w:lvlOverride w:ilvl="1">
      <w:startOverride w:val="6"/>
    </w:lvlOverride>
  </w:num>
  <w:num w:numId="21">
    <w:abstractNumId w:val="6"/>
    <w:lvlOverride w:ilvl="0">
      <w:startOverride w:val="2"/>
    </w:lvlOverride>
    <w:lvlOverride w:ilvl="1">
      <w:startOverride w:val="5"/>
    </w:lvlOverride>
  </w:num>
  <w:num w:numId="22">
    <w:abstractNumId w:val="8"/>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B5"/>
    <w:rsid w:val="00006DDC"/>
    <w:rsid w:val="0001393D"/>
    <w:rsid w:val="00020320"/>
    <w:rsid w:val="00026A2A"/>
    <w:rsid w:val="00042845"/>
    <w:rsid w:val="00046CC7"/>
    <w:rsid w:val="0005165E"/>
    <w:rsid w:val="000527D1"/>
    <w:rsid w:val="00054078"/>
    <w:rsid w:val="0006125B"/>
    <w:rsid w:val="00062079"/>
    <w:rsid w:val="0006225B"/>
    <w:rsid w:val="00062E40"/>
    <w:rsid w:val="00063D75"/>
    <w:rsid w:val="000909AC"/>
    <w:rsid w:val="00091452"/>
    <w:rsid w:val="000B199B"/>
    <w:rsid w:val="000B34B4"/>
    <w:rsid w:val="000C1813"/>
    <w:rsid w:val="000C73BA"/>
    <w:rsid w:val="000D5403"/>
    <w:rsid w:val="000E6F07"/>
    <w:rsid w:val="000F7B28"/>
    <w:rsid w:val="00101D99"/>
    <w:rsid w:val="0010293C"/>
    <w:rsid w:val="00105E7E"/>
    <w:rsid w:val="001102AE"/>
    <w:rsid w:val="00114443"/>
    <w:rsid w:val="0011549D"/>
    <w:rsid w:val="00120EFE"/>
    <w:rsid w:val="001219CE"/>
    <w:rsid w:val="00127503"/>
    <w:rsid w:val="00127FBF"/>
    <w:rsid w:val="0013763F"/>
    <w:rsid w:val="00142D5F"/>
    <w:rsid w:val="00161334"/>
    <w:rsid w:val="00161E07"/>
    <w:rsid w:val="00162610"/>
    <w:rsid w:val="00164EF2"/>
    <w:rsid w:val="001866DE"/>
    <w:rsid w:val="001923A9"/>
    <w:rsid w:val="001A0463"/>
    <w:rsid w:val="001A0B67"/>
    <w:rsid w:val="001B1401"/>
    <w:rsid w:val="001B1E19"/>
    <w:rsid w:val="001C0FF4"/>
    <w:rsid w:val="001C57A9"/>
    <w:rsid w:val="001C5C56"/>
    <w:rsid w:val="001C634C"/>
    <w:rsid w:val="001C6805"/>
    <w:rsid w:val="001D5553"/>
    <w:rsid w:val="001E1B46"/>
    <w:rsid w:val="001F1CF8"/>
    <w:rsid w:val="001F20E2"/>
    <w:rsid w:val="001F2433"/>
    <w:rsid w:val="001F2F4A"/>
    <w:rsid w:val="001F77E7"/>
    <w:rsid w:val="002035F1"/>
    <w:rsid w:val="002042C3"/>
    <w:rsid w:val="002068DD"/>
    <w:rsid w:val="00230169"/>
    <w:rsid w:val="00230D4A"/>
    <w:rsid w:val="00232AC6"/>
    <w:rsid w:val="00236CC5"/>
    <w:rsid w:val="00244991"/>
    <w:rsid w:val="00251E37"/>
    <w:rsid w:val="00266FDA"/>
    <w:rsid w:val="0027201C"/>
    <w:rsid w:val="0028586F"/>
    <w:rsid w:val="00285A89"/>
    <w:rsid w:val="00285DDF"/>
    <w:rsid w:val="00292D89"/>
    <w:rsid w:val="00296DAF"/>
    <w:rsid w:val="002973D5"/>
    <w:rsid w:val="002A18B6"/>
    <w:rsid w:val="002A6CE8"/>
    <w:rsid w:val="002B03A9"/>
    <w:rsid w:val="002B4D85"/>
    <w:rsid w:val="002C6CCD"/>
    <w:rsid w:val="002D3DBF"/>
    <w:rsid w:val="002D4632"/>
    <w:rsid w:val="002E5060"/>
    <w:rsid w:val="002E7EB5"/>
    <w:rsid w:val="002F78CA"/>
    <w:rsid w:val="00302B67"/>
    <w:rsid w:val="003045A4"/>
    <w:rsid w:val="00311A6A"/>
    <w:rsid w:val="00312C16"/>
    <w:rsid w:val="0031497F"/>
    <w:rsid w:val="00314AC8"/>
    <w:rsid w:val="00315B2D"/>
    <w:rsid w:val="00316B7A"/>
    <w:rsid w:val="00331252"/>
    <w:rsid w:val="00337F0E"/>
    <w:rsid w:val="00343108"/>
    <w:rsid w:val="00350B81"/>
    <w:rsid w:val="00351EDF"/>
    <w:rsid w:val="003576AE"/>
    <w:rsid w:val="0036553B"/>
    <w:rsid w:val="00366C06"/>
    <w:rsid w:val="0037428E"/>
    <w:rsid w:val="00376733"/>
    <w:rsid w:val="00377BD7"/>
    <w:rsid w:val="0038057B"/>
    <w:rsid w:val="00380F50"/>
    <w:rsid w:val="00385F7F"/>
    <w:rsid w:val="0039215E"/>
    <w:rsid w:val="003A06DE"/>
    <w:rsid w:val="003A0C33"/>
    <w:rsid w:val="003A2F1A"/>
    <w:rsid w:val="003A5065"/>
    <w:rsid w:val="003A7C84"/>
    <w:rsid w:val="003B0C6F"/>
    <w:rsid w:val="003B740B"/>
    <w:rsid w:val="003B74D0"/>
    <w:rsid w:val="003C0F3F"/>
    <w:rsid w:val="003C7FC5"/>
    <w:rsid w:val="003D0DEB"/>
    <w:rsid w:val="003D290F"/>
    <w:rsid w:val="003F3DE7"/>
    <w:rsid w:val="003F6E6C"/>
    <w:rsid w:val="003F76FE"/>
    <w:rsid w:val="004040CF"/>
    <w:rsid w:val="00407AB4"/>
    <w:rsid w:val="0041348E"/>
    <w:rsid w:val="00420EFD"/>
    <w:rsid w:val="00426175"/>
    <w:rsid w:val="004322FA"/>
    <w:rsid w:val="00432BC1"/>
    <w:rsid w:val="00440D3F"/>
    <w:rsid w:val="004430FF"/>
    <w:rsid w:val="0045108A"/>
    <w:rsid w:val="00455C7B"/>
    <w:rsid w:val="00464213"/>
    <w:rsid w:val="00464AE2"/>
    <w:rsid w:val="0046586B"/>
    <w:rsid w:val="00466C2F"/>
    <w:rsid w:val="00482227"/>
    <w:rsid w:val="00484E78"/>
    <w:rsid w:val="0048591C"/>
    <w:rsid w:val="004921BE"/>
    <w:rsid w:val="0049712B"/>
    <w:rsid w:val="004A344B"/>
    <w:rsid w:val="004B0DD7"/>
    <w:rsid w:val="004B49EE"/>
    <w:rsid w:val="004B5BEB"/>
    <w:rsid w:val="004C1802"/>
    <w:rsid w:val="004C410C"/>
    <w:rsid w:val="004C4AFF"/>
    <w:rsid w:val="004C5E79"/>
    <w:rsid w:val="004D2044"/>
    <w:rsid w:val="004D3FE4"/>
    <w:rsid w:val="004D4494"/>
    <w:rsid w:val="004D4BDB"/>
    <w:rsid w:val="004D4F84"/>
    <w:rsid w:val="004E32EC"/>
    <w:rsid w:val="004F243E"/>
    <w:rsid w:val="00500361"/>
    <w:rsid w:val="005044BD"/>
    <w:rsid w:val="00512FDF"/>
    <w:rsid w:val="00523214"/>
    <w:rsid w:val="00526578"/>
    <w:rsid w:val="00526F3A"/>
    <w:rsid w:val="00530344"/>
    <w:rsid w:val="00530644"/>
    <w:rsid w:val="005339CA"/>
    <w:rsid w:val="00535042"/>
    <w:rsid w:val="005515FE"/>
    <w:rsid w:val="00551D13"/>
    <w:rsid w:val="00554587"/>
    <w:rsid w:val="00554AA0"/>
    <w:rsid w:val="00554D74"/>
    <w:rsid w:val="00557DB9"/>
    <w:rsid w:val="00566A41"/>
    <w:rsid w:val="00572CEC"/>
    <w:rsid w:val="00580512"/>
    <w:rsid w:val="005813DC"/>
    <w:rsid w:val="0058370E"/>
    <w:rsid w:val="00585FD9"/>
    <w:rsid w:val="0059319A"/>
    <w:rsid w:val="005A106F"/>
    <w:rsid w:val="005A33A4"/>
    <w:rsid w:val="005A502D"/>
    <w:rsid w:val="005B46B2"/>
    <w:rsid w:val="005C1B26"/>
    <w:rsid w:val="005C369F"/>
    <w:rsid w:val="005C618F"/>
    <w:rsid w:val="005C7E15"/>
    <w:rsid w:val="005D0650"/>
    <w:rsid w:val="005D586E"/>
    <w:rsid w:val="005D6034"/>
    <w:rsid w:val="005D7A06"/>
    <w:rsid w:val="005E341E"/>
    <w:rsid w:val="005E3AF9"/>
    <w:rsid w:val="005E7F61"/>
    <w:rsid w:val="005F6BE8"/>
    <w:rsid w:val="005F773A"/>
    <w:rsid w:val="0061144A"/>
    <w:rsid w:val="006147BC"/>
    <w:rsid w:val="00630ABF"/>
    <w:rsid w:val="006377FE"/>
    <w:rsid w:val="00650369"/>
    <w:rsid w:val="006530B9"/>
    <w:rsid w:val="00661806"/>
    <w:rsid w:val="00662801"/>
    <w:rsid w:val="0066567B"/>
    <w:rsid w:val="00665BE4"/>
    <w:rsid w:val="0066735E"/>
    <w:rsid w:val="00675E90"/>
    <w:rsid w:val="006840E8"/>
    <w:rsid w:val="00690696"/>
    <w:rsid w:val="0069742A"/>
    <w:rsid w:val="006A65C7"/>
    <w:rsid w:val="006A6E87"/>
    <w:rsid w:val="006B276E"/>
    <w:rsid w:val="006B3B26"/>
    <w:rsid w:val="006C21A8"/>
    <w:rsid w:val="006C2FE4"/>
    <w:rsid w:val="006C37FE"/>
    <w:rsid w:val="006C4104"/>
    <w:rsid w:val="006C6EAF"/>
    <w:rsid w:val="006C7C17"/>
    <w:rsid w:val="006D6FB1"/>
    <w:rsid w:val="006E2AD5"/>
    <w:rsid w:val="006F7AAE"/>
    <w:rsid w:val="00724306"/>
    <w:rsid w:val="00736333"/>
    <w:rsid w:val="00742FC9"/>
    <w:rsid w:val="00745E42"/>
    <w:rsid w:val="00746357"/>
    <w:rsid w:val="007509B9"/>
    <w:rsid w:val="00751097"/>
    <w:rsid w:val="00757A83"/>
    <w:rsid w:val="00766382"/>
    <w:rsid w:val="0077677D"/>
    <w:rsid w:val="007808F2"/>
    <w:rsid w:val="00782B04"/>
    <w:rsid w:val="00790542"/>
    <w:rsid w:val="00791D2B"/>
    <w:rsid w:val="007944C0"/>
    <w:rsid w:val="007A3BDE"/>
    <w:rsid w:val="007B3319"/>
    <w:rsid w:val="007C00B2"/>
    <w:rsid w:val="007C5710"/>
    <w:rsid w:val="007C7DFA"/>
    <w:rsid w:val="007D1B13"/>
    <w:rsid w:val="007D3357"/>
    <w:rsid w:val="007D3633"/>
    <w:rsid w:val="007D5BA6"/>
    <w:rsid w:val="007E5BFF"/>
    <w:rsid w:val="007F0177"/>
    <w:rsid w:val="00807E62"/>
    <w:rsid w:val="00820D90"/>
    <w:rsid w:val="00840665"/>
    <w:rsid w:val="00843618"/>
    <w:rsid w:val="00853177"/>
    <w:rsid w:val="0085609C"/>
    <w:rsid w:val="00860B05"/>
    <w:rsid w:val="00862354"/>
    <w:rsid w:val="0086472F"/>
    <w:rsid w:val="00867E23"/>
    <w:rsid w:val="00871080"/>
    <w:rsid w:val="00876725"/>
    <w:rsid w:val="0088091F"/>
    <w:rsid w:val="008841D9"/>
    <w:rsid w:val="00886C63"/>
    <w:rsid w:val="00894950"/>
    <w:rsid w:val="00895788"/>
    <w:rsid w:val="008A5793"/>
    <w:rsid w:val="008B6A42"/>
    <w:rsid w:val="008C539F"/>
    <w:rsid w:val="008D09BC"/>
    <w:rsid w:val="008D34BE"/>
    <w:rsid w:val="008D44DB"/>
    <w:rsid w:val="008D6F08"/>
    <w:rsid w:val="008E1307"/>
    <w:rsid w:val="008E5412"/>
    <w:rsid w:val="008F6A18"/>
    <w:rsid w:val="00903FB7"/>
    <w:rsid w:val="0090632D"/>
    <w:rsid w:val="0091193C"/>
    <w:rsid w:val="00922962"/>
    <w:rsid w:val="00936DD3"/>
    <w:rsid w:val="009373FA"/>
    <w:rsid w:val="00943C40"/>
    <w:rsid w:val="00947B38"/>
    <w:rsid w:val="0095419D"/>
    <w:rsid w:val="00954C6A"/>
    <w:rsid w:val="00955E6D"/>
    <w:rsid w:val="00957C97"/>
    <w:rsid w:val="009604CD"/>
    <w:rsid w:val="00962349"/>
    <w:rsid w:val="00962E51"/>
    <w:rsid w:val="009730D6"/>
    <w:rsid w:val="009734F9"/>
    <w:rsid w:val="009928FB"/>
    <w:rsid w:val="00993ABD"/>
    <w:rsid w:val="009A5F08"/>
    <w:rsid w:val="009A6D3F"/>
    <w:rsid w:val="009A7E0A"/>
    <w:rsid w:val="009B1244"/>
    <w:rsid w:val="009B1896"/>
    <w:rsid w:val="009B606B"/>
    <w:rsid w:val="009B69F9"/>
    <w:rsid w:val="009C6BDA"/>
    <w:rsid w:val="009D2637"/>
    <w:rsid w:val="009D3B89"/>
    <w:rsid w:val="009D3F01"/>
    <w:rsid w:val="009E074F"/>
    <w:rsid w:val="009E4E9C"/>
    <w:rsid w:val="00A013C8"/>
    <w:rsid w:val="00A04371"/>
    <w:rsid w:val="00A05B49"/>
    <w:rsid w:val="00A17E38"/>
    <w:rsid w:val="00A25A53"/>
    <w:rsid w:val="00A263C3"/>
    <w:rsid w:val="00A320CC"/>
    <w:rsid w:val="00A330FB"/>
    <w:rsid w:val="00A359F8"/>
    <w:rsid w:val="00A35CD1"/>
    <w:rsid w:val="00A40398"/>
    <w:rsid w:val="00A42291"/>
    <w:rsid w:val="00A43942"/>
    <w:rsid w:val="00A45FBE"/>
    <w:rsid w:val="00A46CBC"/>
    <w:rsid w:val="00A57448"/>
    <w:rsid w:val="00A61CD6"/>
    <w:rsid w:val="00A61DAE"/>
    <w:rsid w:val="00A64767"/>
    <w:rsid w:val="00A67FA2"/>
    <w:rsid w:val="00A72A80"/>
    <w:rsid w:val="00A73B1D"/>
    <w:rsid w:val="00A769CC"/>
    <w:rsid w:val="00A87C95"/>
    <w:rsid w:val="00A90DE3"/>
    <w:rsid w:val="00A95430"/>
    <w:rsid w:val="00A971C4"/>
    <w:rsid w:val="00A97DF3"/>
    <w:rsid w:val="00AB1D29"/>
    <w:rsid w:val="00AB6978"/>
    <w:rsid w:val="00AB6E0B"/>
    <w:rsid w:val="00AC2773"/>
    <w:rsid w:val="00AD0E48"/>
    <w:rsid w:val="00AD2538"/>
    <w:rsid w:val="00AD25AF"/>
    <w:rsid w:val="00AD2A27"/>
    <w:rsid w:val="00AE10B0"/>
    <w:rsid w:val="00AE5CA0"/>
    <w:rsid w:val="00AF22B9"/>
    <w:rsid w:val="00AF3E46"/>
    <w:rsid w:val="00AF58BC"/>
    <w:rsid w:val="00B02BA8"/>
    <w:rsid w:val="00B03C06"/>
    <w:rsid w:val="00B123AA"/>
    <w:rsid w:val="00B14882"/>
    <w:rsid w:val="00B24066"/>
    <w:rsid w:val="00B26A95"/>
    <w:rsid w:val="00B306FE"/>
    <w:rsid w:val="00B327CF"/>
    <w:rsid w:val="00B37461"/>
    <w:rsid w:val="00B431B5"/>
    <w:rsid w:val="00B466EB"/>
    <w:rsid w:val="00B46810"/>
    <w:rsid w:val="00B46897"/>
    <w:rsid w:val="00B53FEE"/>
    <w:rsid w:val="00B540DF"/>
    <w:rsid w:val="00B6314D"/>
    <w:rsid w:val="00B63378"/>
    <w:rsid w:val="00B6703F"/>
    <w:rsid w:val="00B70493"/>
    <w:rsid w:val="00B71E5E"/>
    <w:rsid w:val="00B74206"/>
    <w:rsid w:val="00B748A7"/>
    <w:rsid w:val="00B96DE7"/>
    <w:rsid w:val="00BA1833"/>
    <w:rsid w:val="00BA6624"/>
    <w:rsid w:val="00BE2ED8"/>
    <w:rsid w:val="00BE3A17"/>
    <w:rsid w:val="00BE650D"/>
    <w:rsid w:val="00C03137"/>
    <w:rsid w:val="00C077A2"/>
    <w:rsid w:val="00C138BA"/>
    <w:rsid w:val="00C150BE"/>
    <w:rsid w:val="00C23EAB"/>
    <w:rsid w:val="00C26076"/>
    <w:rsid w:val="00C3063A"/>
    <w:rsid w:val="00C3366C"/>
    <w:rsid w:val="00C36AE8"/>
    <w:rsid w:val="00C4413E"/>
    <w:rsid w:val="00C44C0C"/>
    <w:rsid w:val="00C4541B"/>
    <w:rsid w:val="00C52703"/>
    <w:rsid w:val="00C714F1"/>
    <w:rsid w:val="00C832E2"/>
    <w:rsid w:val="00C841E3"/>
    <w:rsid w:val="00C869CE"/>
    <w:rsid w:val="00C87EDE"/>
    <w:rsid w:val="00C91B09"/>
    <w:rsid w:val="00CA1CEF"/>
    <w:rsid w:val="00CA60D3"/>
    <w:rsid w:val="00CA7556"/>
    <w:rsid w:val="00CB5211"/>
    <w:rsid w:val="00CB6C23"/>
    <w:rsid w:val="00CC0789"/>
    <w:rsid w:val="00CC48B4"/>
    <w:rsid w:val="00CD1E2B"/>
    <w:rsid w:val="00CD769C"/>
    <w:rsid w:val="00CF0B21"/>
    <w:rsid w:val="00D04402"/>
    <w:rsid w:val="00D14B1F"/>
    <w:rsid w:val="00D15744"/>
    <w:rsid w:val="00D16D30"/>
    <w:rsid w:val="00D208AE"/>
    <w:rsid w:val="00D2694A"/>
    <w:rsid w:val="00D30E33"/>
    <w:rsid w:val="00D312D0"/>
    <w:rsid w:val="00D35B7F"/>
    <w:rsid w:val="00D47010"/>
    <w:rsid w:val="00D50EFB"/>
    <w:rsid w:val="00D56CEC"/>
    <w:rsid w:val="00D60C22"/>
    <w:rsid w:val="00D63E6A"/>
    <w:rsid w:val="00D67086"/>
    <w:rsid w:val="00D73CFB"/>
    <w:rsid w:val="00D74FA4"/>
    <w:rsid w:val="00D76EFD"/>
    <w:rsid w:val="00D93975"/>
    <w:rsid w:val="00D956C5"/>
    <w:rsid w:val="00DA25A7"/>
    <w:rsid w:val="00DA30BD"/>
    <w:rsid w:val="00DA3491"/>
    <w:rsid w:val="00DB0633"/>
    <w:rsid w:val="00DB0942"/>
    <w:rsid w:val="00DC0ED8"/>
    <w:rsid w:val="00DC439B"/>
    <w:rsid w:val="00DC6FCA"/>
    <w:rsid w:val="00DE4D9B"/>
    <w:rsid w:val="00E02742"/>
    <w:rsid w:val="00E063E4"/>
    <w:rsid w:val="00E06BA8"/>
    <w:rsid w:val="00E251FE"/>
    <w:rsid w:val="00E25BEF"/>
    <w:rsid w:val="00E27F2D"/>
    <w:rsid w:val="00E30E41"/>
    <w:rsid w:val="00E33F7B"/>
    <w:rsid w:val="00E345C7"/>
    <w:rsid w:val="00E4071A"/>
    <w:rsid w:val="00E4521A"/>
    <w:rsid w:val="00E470F8"/>
    <w:rsid w:val="00E475E5"/>
    <w:rsid w:val="00E6340D"/>
    <w:rsid w:val="00E64790"/>
    <w:rsid w:val="00E667DD"/>
    <w:rsid w:val="00E700BC"/>
    <w:rsid w:val="00E71DAD"/>
    <w:rsid w:val="00E7547F"/>
    <w:rsid w:val="00E77DF2"/>
    <w:rsid w:val="00E856C5"/>
    <w:rsid w:val="00E86070"/>
    <w:rsid w:val="00EA7E8F"/>
    <w:rsid w:val="00EB76A6"/>
    <w:rsid w:val="00EC11D0"/>
    <w:rsid w:val="00EC3F73"/>
    <w:rsid w:val="00ED116C"/>
    <w:rsid w:val="00ED1568"/>
    <w:rsid w:val="00ED2A98"/>
    <w:rsid w:val="00ED676B"/>
    <w:rsid w:val="00ED7982"/>
    <w:rsid w:val="00EF3E72"/>
    <w:rsid w:val="00F00A91"/>
    <w:rsid w:val="00F03D2F"/>
    <w:rsid w:val="00F125E1"/>
    <w:rsid w:val="00F33B34"/>
    <w:rsid w:val="00F34249"/>
    <w:rsid w:val="00F63150"/>
    <w:rsid w:val="00F65F11"/>
    <w:rsid w:val="00F67ACF"/>
    <w:rsid w:val="00F7414C"/>
    <w:rsid w:val="00F76CA6"/>
    <w:rsid w:val="00F80C28"/>
    <w:rsid w:val="00F82BB4"/>
    <w:rsid w:val="00F92030"/>
    <w:rsid w:val="00F9635F"/>
    <w:rsid w:val="00FA408A"/>
    <w:rsid w:val="00FB0C10"/>
    <w:rsid w:val="00FB4B2B"/>
    <w:rsid w:val="00FC1FAD"/>
    <w:rsid w:val="00FC34D1"/>
    <w:rsid w:val="00FD04AF"/>
    <w:rsid w:val="00FD1B1D"/>
    <w:rsid w:val="00FE6743"/>
    <w:rsid w:val="00FE6CE6"/>
    <w:rsid w:val="00FE7530"/>
    <w:rsid w:val="00FF3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E75C7E7"/>
  <w15:docId w15:val="{70DC1846-D90B-4862-8215-9BC21A46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7EB5"/>
    <w:pPr>
      <w:tabs>
        <w:tab w:val="center" w:pos="4153"/>
        <w:tab w:val="right" w:pos="8306"/>
      </w:tabs>
    </w:pPr>
  </w:style>
  <w:style w:type="character" w:styleId="PageNumber">
    <w:name w:val="page number"/>
    <w:basedOn w:val="DefaultParagraphFont"/>
    <w:rsid w:val="002E7EB5"/>
  </w:style>
  <w:style w:type="paragraph" w:styleId="NormalWeb">
    <w:name w:val="Normal (Web)"/>
    <w:basedOn w:val="Normal"/>
    <w:rsid w:val="002E7EB5"/>
    <w:pPr>
      <w:spacing w:before="100" w:beforeAutospacing="1" w:after="100" w:afterAutospacing="1"/>
      <w:ind w:firstLine="720"/>
      <w:jc w:val="both"/>
    </w:pPr>
    <w:rPr>
      <w:rFonts w:ascii="Arial Unicode MS" w:hAnsi="Arial Unicode MS"/>
      <w:lang w:val="en-GB" w:eastAsia="en-US"/>
    </w:rPr>
  </w:style>
  <w:style w:type="paragraph" w:styleId="BodyText20">
    <w:name w:val="Body Text 2"/>
    <w:basedOn w:val="Normal"/>
    <w:link w:val="BodyText2Char"/>
    <w:rsid w:val="002E7EB5"/>
    <w:pPr>
      <w:spacing w:after="120" w:line="480" w:lineRule="auto"/>
    </w:pPr>
  </w:style>
  <w:style w:type="paragraph" w:customStyle="1" w:styleId="BodyText1">
    <w:name w:val="Body Text1"/>
    <w:basedOn w:val="Normal"/>
    <w:link w:val="BodytextChar"/>
    <w:autoRedefine/>
    <w:rsid w:val="00376733"/>
    <w:pPr>
      <w:ind w:right="28"/>
      <w:jc w:val="both"/>
    </w:pPr>
    <w:rPr>
      <w:lang w:eastAsia="ru-RU"/>
    </w:rPr>
  </w:style>
  <w:style w:type="paragraph" w:customStyle="1" w:styleId="Parastais14pt">
    <w:name w:val="Parastais + 14 pt"/>
    <w:aliases w:val="Nedarīt Treknraksts,Centrēts,Rindstarpa:  viena"/>
    <w:basedOn w:val="Normal"/>
    <w:rsid w:val="002E7EB5"/>
    <w:pPr>
      <w:widowControl w:val="0"/>
      <w:adjustRightInd w:val="0"/>
      <w:jc w:val="center"/>
      <w:textAlignment w:val="baseline"/>
    </w:pPr>
    <w:rPr>
      <w:kern w:val="28"/>
      <w:sz w:val="28"/>
      <w:szCs w:val="28"/>
      <w:lang w:eastAsia="en-US"/>
    </w:rPr>
  </w:style>
  <w:style w:type="paragraph" w:styleId="CommentText">
    <w:name w:val="annotation text"/>
    <w:basedOn w:val="Normal"/>
    <w:semiHidden/>
    <w:rsid w:val="002E7EB5"/>
    <w:rPr>
      <w:sz w:val="20"/>
      <w:szCs w:val="20"/>
      <w:lang w:eastAsia="en-US"/>
    </w:rPr>
  </w:style>
  <w:style w:type="character" w:customStyle="1" w:styleId="BodytextChar">
    <w:name w:val="Body text Char"/>
    <w:link w:val="BodyText1"/>
    <w:rsid w:val="00376733"/>
    <w:rPr>
      <w:sz w:val="24"/>
      <w:szCs w:val="24"/>
      <w:lang w:eastAsia="ru-RU"/>
    </w:rPr>
  </w:style>
  <w:style w:type="numbering" w:styleId="111111">
    <w:name w:val="Outline List 2"/>
    <w:basedOn w:val="NoList"/>
    <w:rsid w:val="002E7EB5"/>
    <w:pPr>
      <w:numPr>
        <w:numId w:val="2"/>
      </w:numPr>
    </w:pPr>
  </w:style>
  <w:style w:type="paragraph" w:customStyle="1" w:styleId="A">
    <w:name w:val="A"/>
    <w:basedOn w:val="Normal"/>
    <w:rsid w:val="002E7EB5"/>
    <w:pPr>
      <w:numPr>
        <w:numId w:val="2"/>
      </w:numPr>
      <w:spacing w:before="240" w:after="120"/>
      <w:ind w:left="357" w:hanging="357"/>
    </w:pPr>
    <w:rPr>
      <w:b/>
      <w:sz w:val="28"/>
      <w:szCs w:val="28"/>
    </w:rPr>
  </w:style>
  <w:style w:type="paragraph" w:customStyle="1" w:styleId="B">
    <w:name w:val="B"/>
    <w:basedOn w:val="Normal"/>
    <w:rsid w:val="002E7EB5"/>
    <w:pPr>
      <w:numPr>
        <w:ilvl w:val="1"/>
        <w:numId w:val="2"/>
      </w:numPr>
      <w:spacing w:after="120"/>
      <w:ind w:left="788" w:hanging="431"/>
    </w:pPr>
    <w:rPr>
      <w:b/>
    </w:rPr>
  </w:style>
  <w:style w:type="paragraph" w:customStyle="1" w:styleId="C1">
    <w:name w:val="C1"/>
    <w:basedOn w:val="Normal"/>
    <w:rsid w:val="002E7EB5"/>
    <w:pPr>
      <w:numPr>
        <w:ilvl w:val="2"/>
        <w:numId w:val="2"/>
      </w:numPr>
      <w:tabs>
        <w:tab w:val="clear" w:pos="1440"/>
        <w:tab w:val="num" w:pos="720"/>
      </w:tabs>
      <w:spacing w:after="120"/>
      <w:ind w:left="720" w:hanging="720"/>
    </w:pPr>
  </w:style>
  <w:style w:type="paragraph" w:styleId="BalloonText">
    <w:name w:val="Balloon Text"/>
    <w:basedOn w:val="Normal"/>
    <w:semiHidden/>
    <w:rsid w:val="00CA7556"/>
    <w:rPr>
      <w:rFonts w:ascii="Tahoma" w:hAnsi="Tahoma" w:cs="Tahoma"/>
      <w:sz w:val="16"/>
      <w:szCs w:val="16"/>
    </w:rPr>
  </w:style>
  <w:style w:type="paragraph" w:styleId="Header">
    <w:name w:val="header"/>
    <w:basedOn w:val="Normal"/>
    <w:rsid w:val="00E86070"/>
    <w:pPr>
      <w:tabs>
        <w:tab w:val="center" w:pos="4153"/>
        <w:tab w:val="right" w:pos="8306"/>
      </w:tabs>
    </w:pPr>
  </w:style>
  <w:style w:type="character" w:styleId="Strong">
    <w:name w:val="Strong"/>
    <w:uiPriority w:val="22"/>
    <w:qFormat/>
    <w:rsid w:val="00962E51"/>
    <w:rPr>
      <w:b/>
      <w:bCs/>
    </w:rPr>
  </w:style>
  <w:style w:type="character" w:customStyle="1" w:styleId="FooterChar">
    <w:name w:val="Footer Char"/>
    <w:link w:val="Footer"/>
    <w:uiPriority w:val="99"/>
    <w:rsid w:val="00062E40"/>
    <w:rPr>
      <w:sz w:val="24"/>
      <w:szCs w:val="24"/>
      <w:lang w:val="lv-LV" w:eastAsia="lv-LV"/>
    </w:rPr>
  </w:style>
  <w:style w:type="character" w:styleId="CommentReference">
    <w:name w:val="annotation reference"/>
    <w:semiHidden/>
    <w:rsid w:val="000D5403"/>
    <w:rPr>
      <w:sz w:val="16"/>
      <w:szCs w:val="16"/>
    </w:rPr>
  </w:style>
  <w:style w:type="paragraph" w:styleId="CommentSubject">
    <w:name w:val="annotation subject"/>
    <w:basedOn w:val="CommentText"/>
    <w:next w:val="CommentText"/>
    <w:semiHidden/>
    <w:rsid w:val="000D5403"/>
    <w:rPr>
      <w:b/>
      <w:bCs/>
      <w:lang w:eastAsia="lv-LV"/>
    </w:rPr>
  </w:style>
  <w:style w:type="table" w:styleId="TableGrid">
    <w:name w:val="Table Grid"/>
    <w:basedOn w:val="TableNormal"/>
    <w:uiPriority w:val="59"/>
    <w:rsid w:val="0046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0"/>
    <w:rsid w:val="00C714F1"/>
    <w:rPr>
      <w:sz w:val="24"/>
      <w:szCs w:val="24"/>
    </w:rPr>
  </w:style>
  <w:style w:type="paragraph" w:customStyle="1" w:styleId="BodyText2">
    <w:name w:val="Body Text2"/>
    <w:basedOn w:val="Normal"/>
    <w:autoRedefine/>
    <w:rsid w:val="003A5065"/>
    <w:pPr>
      <w:numPr>
        <w:ilvl w:val="1"/>
        <w:numId w:val="1"/>
      </w:numPr>
      <w:tabs>
        <w:tab w:val="left" w:pos="567"/>
      </w:tabs>
      <w:ind w:left="0" w:right="28" w:firstLine="0"/>
      <w:jc w:val="both"/>
    </w:pPr>
    <w:rPr>
      <w:lang w:eastAsia="ru-RU"/>
    </w:rPr>
  </w:style>
  <w:style w:type="paragraph" w:styleId="ListParagraph">
    <w:name w:val="List Paragraph"/>
    <w:basedOn w:val="Normal"/>
    <w:uiPriority w:val="34"/>
    <w:qFormat/>
    <w:rsid w:val="00BA6624"/>
    <w:pPr>
      <w:ind w:left="720"/>
      <w:contextualSpacing/>
    </w:pPr>
  </w:style>
  <w:style w:type="paragraph" w:styleId="FootnoteText">
    <w:name w:val="footnote text"/>
    <w:basedOn w:val="Normal"/>
    <w:link w:val="FootnoteTextChar"/>
    <w:uiPriority w:val="99"/>
    <w:semiHidden/>
    <w:unhideWhenUsed/>
    <w:rsid w:val="0028586F"/>
    <w:rPr>
      <w:sz w:val="20"/>
      <w:szCs w:val="20"/>
    </w:rPr>
  </w:style>
  <w:style w:type="character" w:customStyle="1" w:styleId="FootnoteTextChar">
    <w:name w:val="Footnote Text Char"/>
    <w:basedOn w:val="DefaultParagraphFont"/>
    <w:link w:val="FootnoteText"/>
    <w:uiPriority w:val="99"/>
    <w:semiHidden/>
    <w:rsid w:val="0028586F"/>
  </w:style>
  <w:style w:type="character" w:styleId="FootnoteReference">
    <w:name w:val="footnote reference"/>
    <w:basedOn w:val="DefaultParagraphFont"/>
    <w:uiPriority w:val="99"/>
    <w:semiHidden/>
    <w:unhideWhenUsed/>
    <w:rsid w:val="00285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12594</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97A2-BDC8-4D80-95EB-0EE6CAE1B0CB}">
  <ds:schemaRefs>
    <ds:schemaRef ds:uri="http://schemas.microsoft.com/office/2006/documentManagement/types"/>
    <ds:schemaRef ds:uri="ac0f992c-7adf-438d-b4e2-b453d9154b75"/>
    <ds:schemaRef ds:uri="http://schemas.openxmlformats.org/package/2006/metadata/core-properti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1a64a90a-d99c-4130-ba30-10c4724e7bc9"/>
    <ds:schemaRef ds:uri="http://purl.org/dc/terms/"/>
  </ds:schemaRefs>
</ds:datastoreItem>
</file>

<file path=customXml/itemProps2.xml><?xml version="1.0" encoding="utf-8"?>
<ds:datastoreItem xmlns:ds="http://schemas.openxmlformats.org/officeDocument/2006/customXml" ds:itemID="{1B6ABE98-6AF2-40BF-9BBA-3968F16D26F7}">
  <ds:schemaRefs>
    <ds:schemaRef ds:uri="http://schemas.microsoft.com/sharepoint/v3/contenttype/forms"/>
  </ds:schemaRefs>
</ds:datastoreItem>
</file>

<file path=customXml/itemProps3.xml><?xml version="1.0" encoding="utf-8"?>
<ds:datastoreItem xmlns:ds="http://schemas.openxmlformats.org/officeDocument/2006/customXml" ds:itemID="{F82F70AD-1EF0-4599-855F-2946F00BC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A44ED-D8A0-4529-A721-52BD53A0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vt:lpstr>
      <vt:lpstr>1</vt:lpstr>
    </vt:vector>
  </TitlesOfParts>
  <Company>NVA</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ineseke</dc:creator>
  <cp:lastModifiedBy>Ance Pavasare</cp:lastModifiedBy>
  <cp:revision>4</cp:revision>
  <cp:lastPrinted>2014-11-11T12:01:00Z</cp:lastPrinted>
  <dcterms:created xsi:type="dcterms:W3CDTF">2018-09-05T12:12:00Z</dcterms:created>
  <dcterms:modified xsi:type="dcterms:W3CDTF">2018-10-29T14:08:00Z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