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5E" w:rsidRDefault="0038655E" w:rsidP="0038655E">
      <w:pPr>
        <w:jc w:val="right"/>
        <w:rPr>
          <w:sz w:val="20"/>
          <w:szCs w:val="20"/>
        </w:rPr>
      </w:pPr>
      <w:r>
        <w:rPr>
          <w:sz w:val="20"/>
          <w:szCs w:val="20"/>
        </w:rPr>
        <w:t>Apstiprināts:</w:t>
      </w:r>
    </w:p>
    <w:p w:rsidR="0038655E" w:rsidRDefault="0038655E" w:rsidP="0038655E">
      <w:pPr>
        <w:jc w:val="right"/>
        <w:rPr>
          <w:sz w:val="20"/>
          <w:szCs w:val="20"/>
        </w:rPr>
      </w:pPr>
      <w:r>
        <w:rPr>
          <w:sz w:val="20"/>
          <w:szCs w:val="20"/>
        </w:rPr>
        <w:t>Nodarbinātības valsts aģentūras</w:t>
      </w:r>
    </w:p>
    <w:p w:rsidR="0038655E" w:rsidRDefault="0038655E" w:rsidP="0038655E">
      <w:pPr>
        <w:jc w:val="right"/>
        <w:rPr>
          <w:sz w:val="20"/>
          <w:szCs w:val="20"/>
        </w:rPr>
      </w:pPr>
      <w:r>
        <w:rPr>
          <w:sz w:val="20"/>
          <w:szCs w:val="20"/>
        </w:rPr>
        <w:t>Iepirkuma komisijas sēdē</w:t>
      </w:r>
    </w:p>
    <w:p w:rsidR="0038655E" w:rsidRDefault="0038655E" w:rsidP="0038655E">
      <w:pPr>
        <w:jc w:val="right"/>
        <w:rPr>
          <w:sz w:val="20"/>
          <w:szCs w:val="20"/>
        </w:rPr>
      </w:pPr>
      <w:r>
        <w:rPr>
          <w:sz w:val="20"/>
          <w:szCs w:val="20"/>
        </w:rPr>
        <w:t>201</w:t>
      </w:r>
      <w:r w:rsidR="00D17AA6">
        <w:rPr>
          <w:sz w:val="20"/>
          <w:szCs w:val="20"/>
        </w:rPr>
        <w:t>7</w:t>
      </w:r>
      <w:r>
        <w:rPr>
          <w:sz w:val="20"/>
          <w:szCs w:val="20"/>
        </w:rPr>
        <w:t xml:space="preserve">.gada </w:t>
      </w:r>
      <w:r w:rsidR="00D17AA6">
        <w:rPr>
          <w:sz w:val="20"/>
          <w:szCs w:val="20"/>
        </w:rPr>
        <w:t>6.janvārī</w:t>
      </w:r>
    </w:p>
    <w:p w:rsidR="0038655E" w:rsidRDefault="0038655E" w:rsidP="0038655E">
      <w:pPr>
        <w:jc w:val="right"/>
        <w:rPr>
          <w:sz w:val="20"/>
          <w:szCs w:val="20"/>
        </w:rPr>
      </w:pPr>
      <w:r>
        <w:rPr>
          <w:sz w:val="20"/>
          <w:szCs w:val="20"/>
        </w:rPr>
        <w:t>ar protokolu Nr.1</w:t>
      </w:r>
    </w:p>
    <w:p w:rsidR="0038655E" w:rsidRDefault="0038655E" w:rsidP="0038655E">
      <w:pPr>
        <w:jc w:val="right"/>
        <w:rPr>
          <w:sz w:val="20"/>
          <w:szCs w:val="20"/>
        </w:rPr>
      </w:pPr>
    </w:p>
    <w:p w:rsidR="0038655E" w:rsidRDefault="0038655E" w:rsidP="0038655E">
      <w:pPr>
        <w:jc w:val="both"/>
        <w:rPr>
          <w:sz w:val="20"/>
          <w:szCs w:val="20"/>
        </w:rPr>
      </w:pPr>
    </w:p>
    <w:p w:rsidR="0038655E" w:rsidRDefault="0038655E" w:rsidP="0038655E">
      <w:pPr>
        <w:jc w:val="both"/>
        <w:rPr>
          <w:sz w:val="20"/>
          <w:szCs w:val="20"/>
        </w:rPr>
      </w:pPr>
    </w:p>
    <w:p w:rsidR="0038655E" w:rsidRDefault="0038655E" w:rsidP="0038655E">
      <w:pPr>
        <w:jc w:val="both"/>
        <w:rPr>
          <w:sz w:val="20"/>
          <w:szCs w:val="20"/>
        </w:rPr>
      </w:pPr>
    </w:p>
    <w:p w:rsidR="0038655E" w:rsidRDefault="0038655E" w:rsidP="0038655E">
      <w:pPr>
        <w:jc w:val="both"/>
        <w:rPr>
          <w:sz w:val="20"/>
          <w:szCs w:val="20"/>
        </w:rPr>
      </w:pPr>
    </w:p>
    <w:p w:rsidR="0038655E" w:rsidRDefault="0038655E" w:rsidP="0038655E">
      <w:pPr>
        <w:jc w:val="both"/>
        <w:rPr>
          <w:sz w:val="20"/>
          <w:szCs w:val="20"/>
        </w:rPr>
      </w:pPr>
    </w:p>
    <w:p w:rsidR="0038655E" w:rsidRDefault="0038655E" w:rsidP="0038655E">
      <w:pPr>
        <w:jc w:val="both"/>
        <w:rPr>
          <w:sz w:val="20"/>
          <w:szCs w:val="20"/>
        </w:rPr>
      </w:pPr>
    </w:p>
    <w:p w:rsidR="0038655E" w:rsidRDefault="0038655E" w:rsidP="0038655E">
      <w:pPr>
        <w:jc w:val="center"/>
      </w:pPr>
      <w:r>
        <w:t xml:space="preserve">Iepirkuma </w:t>
      </w:r>
    </w:p>
    <w:p w:rsidR="0038655E" w:rsidRPr="004B2AAB" w:rsidRDefault="0038655E" w:rsidP="0038655E">
      <w:pPr>
        <w:jc w:val="center"/>
      </w:pPr>
      <w:r>
        <w:t>Publisko iepirkumu likuma 8.</w:t>
      </w:r>
      <w:r w:rsidRPr="00B32348">
        <w:rPr>
          <w:vertAlign w:val="superscript"/>
        </w:rPr>
        <w:t>2</w:t>
      </w:r>
      <w:r>
        <w:t xml:space="preserve"> panta kārtībā</w:t>
      </w:r>
    </w:p>
    <w:p w:rsidR="0038655E" w:rsidRDefault="0038655E" w:rsidP="0038655E">
      <w:pPr>
        <w:jc w:val="center"/>
      </w:pPr>
    </w:p>
    <w:p w:rsidR="0038655E" w:rsidRPr="0038655E" w:rsidRDefault="0038655E" w:rsidP="0038655E">
      <w:pPr>
        <w:pStyle w:val="Header"/>
        <w:tabs>
          <w:tab w:val="left" w:pos="720"/>
        </w:tabs>
        <w:jc w:val="center"/>
        <w:rPr>
          <w:b/>
          <w:sz w:val="28"/>
          <w:szCs w:val="28"/>
        </w:rPr>
      </w:pPr>
      <w:r w:rsidRPr="0038655E">
        <w:rPr>
          <w:b/>
          <w:sz w:val="28"/>
          <w:szCs w:val="28"/>
        </w:rPr>
        <w:t>„Darba aizsardzības un ugunsdrošības sistēmas nodrošināšana un uzturēšana, darba vides iekšējā uzraudzība visās</w:t>
      </w:r>
    </w:p>
    <w:p w:rsidR="0038655E" w:rsidRPr="0038655E" w:rsidRDefault="0038655E" w:rsidP="0038655E">
      <w:pPr>
        <w:pStyle w:val="Header"/>
        <w:tabs>
          <w:tab w:val="left" w:pos="720"/>
        </w:tabs>
        <w:jc w:val="center"/>
        <w:rPr>
          <w:b/>
          <w:sz w:val="28"/>
          <w:szCs w:val="28"/>
        </w:rPr>
      </w:pPr>
      <w:r w:rsidRPr="0038655E">
        <w:rPr>
          <w:b/>
          <w:sz w:val="28"/>
          <w:szCs w:val="28"/>
        </w:rPr>
        <w:t>Nodarbinātības valsts aģentūras struktūrvienībās</w:t>
      </w:r>
    </w:p>
    <w:p w:rsidR="0038655E" w:rsidRPr="00933DCA" w:rsidRDefault="0038655E" w:rsidP="0038655E">
      <w:pPr>
        <w:jc w:val="center"/>
        <w:rPr>
          <w:b/>
          <w:sz w:val="28"/>
          <w:szCs w:val="28"/>
        </w:rPr>
      </w:pPr>
      <w:r w:rsidRPr="0038655E">
        <w:rPr>
          <w:b/>
          <w:sz w:val="28"/>
          <w:szCs w:val="28"/>
        </w:rPr>
        <w:t>visā Latvijas teritorijā”</w:t>
      </w:r>
    </w:p>
    <w:p w:rsidR="0038655E" w:rsidRDefault="0038655E" w:rsidP="0038655E">
      <w:pPr>
        <w:jc w:val="center"/>
        <w:rPr>
          <w:b/>
          <w:sz w:val="28"/>
          <w:szCs w:val="28"/>
        </w:rPr>
      </w:pPr>
    </w:p>
    <w:p w:rsidR="0038655E" w:rsidRDefault="0038655E" w:rsidP="0038655E">
      <w:pPr>
        <w:jc w:val="center"/>
        <w:rPr>
          <w:b/>
          <w:sz w:val="28"/>
          <w:szCs w:val="28"/>
        </w:rPr>
      </w:pPr>
      <w:r>
        <w:rPr>
          <w:b/>
          <w:sz w:val="28"/>
          <w:szCs w:val="28"/>
        </w:rPr>
        <w:t>INSTRUKCIJA</w:t>
      </w:r>
    </w:p>
    <w:p w:rsidR="0038655E" w:rsidRDefault="0038655E" w:rsidP="0038655E">
      <w:pPr>
        <w:jc w:val="center"/>
        <w:rPr>
          <w:b/>
          <w:sz w:val="28"/>
          <w:szCs w:val="28"/>
        </w:rPr>
      </w:pPr>
    </w:p>
    <w:p w:rsidR="0038655E" w:rsidRDefault="0038655E" w:rsidP="0038655E">
      <w:pPr>
        <w:jc w:val="center"/>
        <w:rPr>
          <w:b/>
          <w:sz w:val="28"/>
          <w:szCs w:val="28"/>
        </w:rPr>
      </w:pPr>
    </w:p>
    <w:p w:rsidR="0038655E" w:rsidRDefault="0038655E" w:rsidP="0038655E">
      <w:pPr>
        <w:jc w:val="center"/>
        <w:rPr>
          <w:color w:val="FF0000"/>
        </w:rPr>
      </w:pPr>
      <w:r w:rsidRPr="00E51CD9">
        <w:t>identifikācijas Nr. NVA 201</w:t>
      </w:r>
      <w:r w:rsidR="00D17AA6">
        <w:t>7</w:t>
      </w:r>
      <w:r w:rsidRPr="00E51CD9">
        <w:t>/</w:t>
      </w:r>
      <w:r w:rsidR="00D17AA6">
        <w:t>1</w:t>
      </w: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Default="0038655E" w:rsidP="0038655E">
      <w:pPr>
        <w:jc w:val="both"/>
        <w:rPr>
          <w:color w:val="FF0000"/>
        </w:rPr>
      </w:pPr>
    </w:p>
    <w:p w:rsidR="0038655E" w:rsidRPr="008D0CF9" w:rsidRDefault="0038655E" w:rsidP="0038655E">
      <w:pPr>
        <w:jc w:val="center"/>
      </w:pPr>
      <w:r w:rsidRPr="008D0CF9">
        <w:t>Rīgā</w:t>
      </w:r>
    </w:p>
    <w:p w:rsidR="0038655E" w:rsidRDefault="0038655E" w:rsidP="0038655E">
      <w:pPr>
        <w:jc w:val="center"/>
      </w:pPr>
      <w:r>
        <w:t>201</w:t>
      </w:r>
      <w:r w:rsidR="00D17AA6">
        <w:t>7</w:t>
      </w:r>
    </w:p>
    <w:p w:rsidR="0038655E" w:rsidRDefault="006F27C9" w:rsidP="006F27C9">
      <w:pPr>
        <w:spacing w:line="360" w:lineRule="auto"/>
        <w:ind w:left="142"/>
        <w:jc w:val="center"/>
        <w:rPr>
          <w:b/>
        </w:rPr>
      </w:pPr>
      <w:r>
        <w:rPr>
          <w:b/>
        </w:rPr>
        <w:lastRenderedPageBreak/>
        <w:t>I.</w:t>
      </w:r>
      <w:r w:rsidR="0038655E">
        <w:rPr>
          <w:b/>
        </w:rPr>
        <w:t>VISPĀRĪGĀ INFORMĀCIJA</w:t>
      </w:r>
    </w:p>
    <w:p w:rsidR="0038655E" w:rsidRDefault="0038655E" w:rsidP="0038655E">
      <w:pPr>
        <w:numPr>
          <w:ilvl w:val="3"/>
          <w:numId w:val="1"/>
        </w:numPr>
        <w:tabs>
          <w:tab w:val="clear" w:pos="2880"/>
        </w:tabs>
        <w:ind w:left="360"/>
        <w:rPr>
          <w:b/>
        </w:rPr>
      </w:pPr>
      <w:r>
        <w:rPr>
          <w:b/>
        </w:rPr>
        <w:t>Iepirkuma nosaukums un identifikācijas numurs:</w:t>
      </w:r>
    </w:p>
    <w:p w:rsidR="0038655E" w:rsidRDefault="001A7508" w:rsidP="001A7508">
      <w:pPr>
        <w:pStyle w:val="Header"/>
        <w:tabs>
          <w:tab w:val="left" w:pos="720"/>
        </w:tabs>
        <w:jc w:val="both"/>
      </w:pPr>
      <w:r>
        <w:t>“</w:t>
      </w:r>
      <w:r w:rsidR="0038655E" w:rsidRPr="00933DCA">
        <w:t>Darba aizsardzības un ugunsdrošības sistēmas nodrošināšana un uzturēšana, darba vides iekšējā uzraudzība visās Nodarbinātības valsts aģentūras struktūrvienībās visā Latvijas teritorijā”</w:t>
      </w:r>
      <w:r w:rsidR="0038655E">
        <w:t xml:space="preserve">, identifikācijas Nr. </w:t>
      </w:r>
      <w:r w:rsidR="0038655E" w:rsidRPr="00FD1BD0">
        <w:t xml:space="preserve">NVA </w:t>
      </w:r>
      <w:r w:rsidR="0038655E">
        <w:t>201</w:t>
      </w:r>
      <w:r w:rsidR="00D17AA6">
        <w:t>7</w:t>
      </w:r>
      <w:r w:rsidR="0038655E" w:rsidRPr="00FD1BD0">
        <w:t>/</w:t>
      </w:r>
      <w:r w:rsidR="00D17AA6">
        <w:t>1</w:t>
      </w:r>
    </w:p>
    <w:p w:rsidR="001A7508" w:rsidRPr="00CC40E4" w:rsidRDefault="001A7508" w:rsidP="001A7508">
      <w:pPr>
        <w:pStyle w:val="Header"/>
        <w:tabs>
          <w:tab w:val="left" w:pos="720"/>
        </w:tabs>
        <w:jc w:val="both"/>
      </w:pPr>
    </w:p>
    <w:p w:rsidR="0038655E" w:rsidRPr="00EB4EC7" w:rsidRDefault="0038655E" w:rsidP="0038655E">
      <w:pPr>
        <w:numPr>
          <w:ilvl w:val="3"/>
          <w:numId w:val="1"/>
        </w:numPr>
        <w:tabs>
          <w:tab w:val="clear" w:pos="2880"/>
        </w:tabs>
        <w:ind w:left="360"/>
        <w:jc w:val="both"/>
        <w:rPr>
          <w:color w:val="FF0000"/>
        </w:rPr>
      </w:pPr>
      <w:r>
        <w:rPr>
          <w:b/>
        </w:rPr>
        <w:t>Pasūtītājs un tā rekvizīti:</w:t>
      </w:r>
    </w:p>
    <w:p w:rsidR="0038655E" w:rsidRDefault="0038655E" w:rsidP="0038655E">
      <w:pPr>
        <w:jc w:val="both"/>
      </w:pPr>
      <w:r>
        <w:t xml:space="preserve">Nodarbinātības valsts aģentūra </w:t>
      </w:r>
    </w:p>
    <w:p w:rsidR="0038655E" w:rsidRDefault="0038655E" w:rsidP="0038655E">
      <w:pPr>
        <w:jc w:val="both"/>
      </w:pPr>
      <w:r>
        <w:t>Reģ.Nr.90001634668</w:t>
      </w:r>
    </w:p>
    <w:p w:rsidR="0038655E" w:rsidRDefault="0038655E" w:rsidP="0038655E">
      <w:pPr>
        <w:jc w:val="both"/>
      </w:pPr>
      <w:r>
        <w:t xml:space="preserve">Adrese: </w:t>
      </w:r>
      <w:proofErr w:type="spellStart"/>
      <w:r>
        <w:t>K</w:t>
      </w:r>
      <w:r w:rsidR="006F27C9">
        <w:t>r</w:t>
      </w:r>
      <w:r>
        <w:t>.Valdemāra</w:t>
      </w:r>
      <w:proofErr w:type="spellEnd"/>
      <w:r>
        <w:t xml:space="preserve"> iela 38 k-1, Rīga, LV-1010</w:t>
      </w:r>
    </w:p>
    <w:p w:rsidR="0038655E" w:rsidRDefault="0038655E" w:rsidP="0038655E">
      <w:pPr>
        <w:spacing w:after="120"/>
        <w:jc w:val="both"/>
      </w:pPr>
      <w:r>
        <w:t xml:space="preserve">Mājas lapas adrese: </w:t>
      </w:r>
      <w:hyperlink r:id="rId8" w:history="1">
        <w:r w:rsidRPr="001F6E93">
          <w:rPr>
            <w:rStyle w:val="Hyperlink"/>
          </w:rPr>
          <w:t>www.nva.gov.lv</w:t>
        </w:r>
      </w:hyperlink>
    </w:p>
    <w:p w:rsidR="0038655E" w:rsidRDefault="0038655E" w:rsidP="0038655E">
      <w:pPr>
        <w:numPr>
          <w:ilvl w:val="3"/>
          <w:numId w:val="1"/>
        </w:numPr>
        <w:tabs>
          <w:tab w:val="clear" w:pos="2880"/>
        </w:tabs>
        <w:ind w:left="357" w:hanging="357"/>
        <w:jc w:val="both"/>
      </w:pPr>
      <w:r w:rsidRPr="006A01A1">
        <w:rPr>
          <w:b/>
        </w:rPr>
        <w:t>Iepirkuma priekšmets:</w:t>
      </w:r>
    </w:p>
    <w:p w:rsidR="0038655E" w:rsidRPr="00635D2D" w:rsidRDefault="0038655E" w:rsidP="0038655E">
      <w:pPr>
        <w:numPr>
          <w:ilvl w:val="1"/>
          <w:numId w:val="2"/>
        </w:numPr>
        <w:tabs>
          <w:tab w:val="left" w:pos="540"/>
        </w:tabs>
        <w:ind w:left="357" w:hanging="357"/>
        <w:jc w:val="both"/>
        <w:rPr>
          <w:b/>
          <w:bCs/>
        </w:rPr>
      </w:pPr>
      <w:r w:rsidRPr="00933DCA">
        <w:t>Darba aizsardzības un ugunsdrošības sistēmas nodrošināšana un uzturēšana, darba vides iekšējā uzraudzība visās Nodarbinātības valsts aģentūras struktūrvienībās visā Latvijas teritorijā</w:t>
      </w:r>
      <w:r>
        <w:t xml:space="preserve"> (saraksts pievienots 1.pielikumā), </w:t>
      </w:r>
      <w:r w:rsidRPr="00635D2D">
        <w:t>saskaņā ar iepirkuma instrukcijā izvirzītajām prasībām un tehnisko specifikāciju</w:t>
      </w:r>
      <w:r>
        <w:t xml:space="preserve"> – finanšu piedāvājumu</w:t>
      </w:r>
      <w:r w:rsidRPr="00635D2D">
        <w:t xml:space="preserve"> (</w:t>
      </w:r>
      <w:r>
        <w:t>2</w:t>
      </w:r>
      <w:r w:rsidRPr="00635D2D">
        <w:t>.pielikums);</w:t>
      </w:r>
    </w:p>
    <w:p w:rsidR="0038655E" w:rsidRPr="00B82E75" w:rsidRDefault="0038655E" w:rsidP="0038655E">
      <w:pPr>
        <w:numPr>
          <w:ilvl w:val="1"/>
          <w:numId w:val="2"/>
        </w:numPr>
        <w:tabs>
          <w:tab w:val="clear" w:pos="360"/>
          <w:tab w:val="left" w:pos="540"/>
          <w:tab w:val="left" w:pos="810"/>
          <w:tab w:val="left" w:pos="900"/>
        </w:tabs>
        <w:spacing w:after="120"/>
        <w:ind w:left="540" w:hanging="540"/>
        <w:jc w:val="both"/>
      </w:pPr>
      <w:r w:rsidRPr="00B82E75">
        <w:t xml:space="preserve">CPV kods: </w:t>
      </w:r>
      <w:r>
        <w:t>79417000-0</w:t>
      </w:r>
      <w:r w:rsidRPr="00B82E75">
        <w:t>;</w:t>
      </w:r>
    </w:p>
    <w:p w:rsidR="0038655E" w:rsidRDefault="0038655E" w:rsidP="0038655E">
      <w:pPr>
        <w:numPr>
          <w:ilvl w:val="0"/>
          <w:numId w:val="2"/>
        </w:numPr>
        <w:ind w:left="357" w:hanging="357"/>
        <w:jc w:val="both"/>
      </w:pPr>
      <w:r w:rsidRPr="004229A7">
        <w:rPr>
          <w:b/>
        </w:rPr>
        <w:t>Līguma izpildes laiks un vieta:</w:t>
      </w:r>
    </w:p>
    <w:p w:rsidR="0038655E" w:rsidRPr="00893D6B" w:rsidRDefault="0038655E" w:rsidP="0038655E">
      <w:pPr>
        <w:numPr>
          <w:ilvl w:val="1"/>
          <w:numId w:val="2"/>
        </w:numPr>
        <w:ind w:left="357" w:hanging="357"/>
        <w:jc w:val="both"/>
        <w:rPr>
          <w:rFonts w:eastAsia="Calibri"/>
          <w:b/>
        </w:rPr>
      </w:pPr>
      <w:r>
        <w:rPr>
          <w:rFonts w:eastAsia="Calibri"/>
        </w:rPr>
        <w:t xml:space="preserve"> P</w:t>
      </w:r>
      <w:r w:rsidRPr="00B934AA">
        <w:rPr>
          <w:rFonts w:eastAsia="Calibri"/>
        </w:rPr>
        <w:t xml:space="preserve">aredzamais </w:t>
      </w:r>
      <w:smartTag w:uri="schemas-tilde-lv/tildestengine" w:element="veidnes">
        <w:smartTagPr>
          <w:attr w:name="text" w:val="līguma"/>
          <w:attr w:name="id" w:val="-1"/>
          <w:attr w:name="baseform" w:val="līgum|s"/>
        </w:smartTagPr>
        <w:r w:rsidRPr="00B934AA">
          <w:rPr>
            <w:rFonts w:eastAsia="Calibri"/>
          </w:rPr>
          <w:t>līguma</w:t>
        </w:r>
      </w:smartTag>
      <w:r>
        <w:rPr>
          <w:rFonts w:eastAsia="Calibri"/>
        </w:rPr>
        <w:t xml:space="preserve"> izpildes termiņš:</w:t>
      </w:r>
      <w:r>
        <w:rPr>
          <w:rFonts w:eastAsia="Calibri"/>
          <w:b/>
        </w:rPr>
        <w:t xml:space="preserve"> </w:t>
      </w:r>
      <w:r>
        <w:rPr>
          <w:rFonts w:eastAsia="Calibri"/>
        </w:rPr>
        <w:t xml:space="preserve">no līguma noslēgšanas brīža </w:t>
      </w:r>
      <w:r w:rsidRPr="00893D6B">
        <w:rPr>
          <w:rFonts w:eastAsia="Calibri"/>
        </w:rPr>
        <w:t xml:space="preserve">līdz </w:t>
      </w:r>
      <w:r>
        <w:rPr>
          <w:lang w:eastAsia="ru-RU"/>
        </w:rPr>
        <w:t>2020.gada 31.janvārim.</w:t>
      </w:r>
    </w:p>
    <w:p w:rsidR="0038655E" w:rsidRPr="0038655E" w:rsidRDefault="0038655E" w:rsidP="0038655E">
      <w:pPr>
        <w:numPr>
          <w:ilvl w:val="1"/>
          <w:numId w:val="2"/>
        </w:numPr>
        <w:spacing w:after="120" w:line="240" w:lineRule="atLeast"/>
        <w:ind w:left="357" w:hanging="357"/>
        <w:jc w:val="both"/>
        <w:rPr>
          <w:rFonts w:eastAsia="Calibri"/>
        </w:rPr>
      </w:pPr>
      <w:r>
        <w:rPr>
          <w:rFonts w:eastAsia="Calibri"/>
        </w:rPr>
        <w:t xml:space="preserve"> L</w:t>
      </w:r>
      <w:r w:rsidRPr="0038655E">
        <w:rPr>
          <w:rFonts w:eastAsia="Calibri"/>
        </w:rPr>
        <w:t>īguma izpildes vieta – Latvijas Republikas teritorija.</w:t>
      </w:r>
    </w:p>
    <w:p w:rsidR="0038655E" w:rsidRDefault="0038655E" w:rsidP="0038655E">
      <w:pPr>
        <w:numPr>
          <w:ilvl w:val="0"/>
          <w:numId w:val="2"/>
        </w:numPr>
        <w:ind w:left="357" w:hanging="357"/>
        <w:jc w:val="both"/>
      </w:pPr>
      <w:r>
        <w:rPr>
          <w:b/>
        </w:rPr>
        <w:t>Pretendenta iespējas iepazīties un saņemt iepirkuma instrukciju:</w:t>
      </w:r>
    </w:p>
    <w:p w:rsidR="0038655E" w:rsidRDefault="0038655E" w:rsidP="0038655E">
      <w:pPr>
        <w:numPr>
          <w:ilvl w:val="1"/>
          <w:numId w:val="2"/>
        </w:numPr>
        <w:tabs>
          <w:tab w:val="clear" w:pos="360"/>
        </w:tabs>
        <w:ind w:left="426" w:hanging="426"/>
        <w:jc w:val="both"/>
      </w:pPr>
      <w:r>
        <w:t xml:space="preserve">Pretendents var iepazīties ar instrukciju un tās pielikumiem pasūtītāja mājas lapā </w:t>
      </w:r>
      <w:hyperlink r:id="rId9" w:history="1">
        <w:r w:rsidRPr="001F6E93">
          <w:rPr>
            <w:rStyle w:val="Hyperlink"/>
          </w:rPr>
          <w:t>www.nva.gov.lv</w:t>
        </w:r>
      </w:hyperlink>
      <w:r>
        <w:t xml:space="preserve"> sadaļā - Iepirkumi. Jautājumu gadījumā norādītajā interneta vietnē pie attiecīgās instrukcijas iepirkuma komisija ievietos papildu informāciju. </w:t>
      </w:r>
      <w:r w:rsidRPr="00A80553">
        <w:t>Ieinteresētais piegādātājs uzņemas atbildību sekot līdzi iepirkuma komisijas sniegtajām atbildēm uz ieinteresēto piegādātāju</w:t>
      </w:r>
      <w:r>
        <w:t xml:space="preserve"> jautājumiem, kas tiks publicētas p</w:t>
      </w:r>
      <w:r w:rsidRPr="00A80553">
        <w:t>asūtītāja mājas l</w:t>
      </w:r>
      <w:r>
        <w:t>apā pie attiecīgās instrukcijas;</w:t>
      </w:r>
    </w:p>
    <w:p w:rsidR="0038655E" w:rsidRDefault="0038655E" w:rsidP="0038655E">
      <w:pPr>
        <w:numPr>
          <w:ilvl w:val="1"/>
          <w:numId w:val="2"/>
        </w:numPr>
        <w:tabs>
          <w:tab w:val="clear" w:pos="360"/>
        </w:tabs>
        <w:ind w:left="426" w:hanging="426"/>
        <w:jc w:val="both"/>
      </w:pPr>
      <w:r>
        <w:t xml:space="preserve"> P</w:t>
      </w:r>
      <w:r w:rsidRPr="00A80553">
        <w:t>asūtītājs sniegs atbildes uz ieinteresēto piegādātāju uzdotajiem jautājumiem un sniegs papildu informāciju par iepirkuma dokumentācijā iekļautajām prasībām attiecībā uz piedāvājumu s</w:t>
      </w:r>
      <w:r>
        <w:t>agatavošanu un iesniegšanu vai p</w:t>
      </w:r>
      <w:r w:rsidRPr="00A80553">
        <w:t xml:space="preserve">retendentu atlasi, ja ieinteresētie piegādātāji būs uzdevuši jautājumus vai pieprasījuši papildu informāciju, ne vēlāk kā </w:t>
      </w:r>
      <w:r>
        <w:t xml:space="preserve"> trīs</w:t>
      </w:r>
      <w:r w:rsidRPr="00A80553">
        <w:t xml:space="preserve"> darba dienas pirms piedāvāj</w:t>
      </w:r>
      <w:r>
        <w:t>umu iesniegšanas termiņa beigām;</w:t>
      </w:r>
    </w:p>
    <w:p w:rsidR="0038655E" w:rsidRDefault="0038655E" w:rsidP="0038655E">
      <w:pPr>
        <w:numPr>
          <w:ilvl w:val="1"/>
          <w:numId w:val="2"/>
        </w:numPr>
        <w:tabs>
          <w:tab w:val="clear" w:pos="360"/>
        </w:tabs>
        <w:spacing w:after="120"/>
        <w:ind w:left="426" w:hanging="426"/>
        <w:jc w:val="both"/>
      </w:pPr>
      <w:r>
        <w:t xml:space="preserve">Ar instrukciju un tās pielikumiem drukātā veidā, kuri ir instrukcijas neatņemamas sastāvdaļas, var iepazīties </w:t>
      </w:r>
      <w:r w:rsidRPr="004D6092">
        <w:t xml:space="preserve">katru darba dienu no </w:t>
      </w:r>
      <w:r>
        <w:t>plkst.</w:t>
      </w:r>
      <w:r w:rsidRPr="004D6092">
        <w:t xml:space="preserve">8:30 līdz </w:t>
      </w:r>
      <w:r>
        <w:t>plkst.</w:t>
      </w:r>
      <w:r w:rsidRPr="004D6092">
        <w:t>12:00 un no</w:t>
      </w:r>
      <w:r>
        <w:t xml:space="preserve"> plkst.</w:t>
      </w:r>
      <w:r w:rsidRPr="004D6092">
        <w:t>12:30 līdz</w:t>
      </w:r>
      <w:r>
        <w:t xml:space="preserve"> plkst.</w:t>
      </w:r>
      <w:r w:rsidRPr="004D6092">
        <w:t xml:space="preserve">17:00 </w:t>
      </w:r>
      <w:r>
        <w:t>p</w:t>
      </w:r>
      <w:r w:rsidRPr="004D6092">
        <w:t xml:space="preserve">asūtītāja telpās: </w:t>
      </w:r>
      <w:proofErr w:type="spellStart"/>
      <w:r w:rsidRPr="004D6092">
        <w:t>K</w:t>
      </w:r>
      <w:r w:rsidR="006F27C9">
        <w:t>r</w:t>
      </w:r>
      <w:r w:rsidRPr="004D6092">
        <w:t>.Valdemāra</w:t>
      </w:r>
      <w:proofErr w:type="spellEnd"/>
      <w:r w:rsidRPr="004D6092">
        <w:t xml:space="preserve"> ielā 38 k-1, Rīgā, iepriekš</w:t>
      </w:r>
      <w:r>
        <w:t xml:space="preserve"> piesakoties pie instrukcijā norādītās kontaktpersonas.</w:t>
      </w:r>
    </w:p>
    <w:p w:rsidR="0038655E" w:rsidRDefault="0038655E" w:rsidP="0038655E">
      <w:pPr>
        <w:numPr>
          <w:ilvl w:val="0"/>
          <w:numId w:val="2"/>
        </w:numPr>
        <w:spacing w:after="120"/>
        <w:jc w:val="both"/>
      </w:pPr>
      <w:r>
        <w:rPr>
          <w:b/>
        </w:rPr>
        <w:t>Piedāvājuma iesniegšanas vieta, datums, laiks un kārtība:</w:t>
      </w:r>
    </w:p>
    <w:p w:rsidR="0038655E" w:rsidRPr="00E24D45" w:rsidRDefault="00E24D45" w:rsidP="0038655E">
      <w:pPr>
        <w:numPr>
          <w:ilvl w:val="1"/>
          <w:numId w:val="2"/>
        </w:numPr>
        <w:tabs>
          <w:tab w:val="clear" w:pos="360"/>
        </w:tabs>
        <w:spacing w:after="120"/>
        <w:ind w:left="426" w:hanging="426"/>
        <w:jc w:val="both"/>
      </w:pPr>
      <w:r>
        <w:t>Pretendentam p</w:t>
      </w:r>
      <w:r w:rsidR="0038655E">
        <w:t>iedāvājum</w:t>
      </w:r>
      <w:r>
        <w:t>s</w:t>
      </w:r>
      <w:r w:rsidR="0038655E">
        <w:t xml:space="preserve"> jāiesniedz ne vēlāk kā </w:t>
      </w:r>
      <w:r w:rsidR="0038655E">
        <w:rPr>
          <w:b/>
        </w:rPr>
        <w:t>līdz 2017</w:t>
      </w:r>
      <w:r w:rsidR="0038655E" w:rsidRPr="00D01F54">
        <w:rPr>
          <w:b/>
        </w:rPr>
        <w:t>.gada</w:t>
      </w:r>
      <w:r w:rsidR="0038655E">
        <w:rPr>
          <w:b/>
        </w:rPr>
        <w:t xml:space="preserve"> </w:t>
      </w:r>
      <w:r w:rsidR="00C04F4C">
        <w:rPr>
          <w:b/>
        </w:rPr>
        <w:t>1</w:t>
      </w:r>
      <w:r w:rsidR="00D17AA6">
        <w:rPr>
          <w:b/>
        </w:rPr>
        <w:t>9</w:t>
      </w:r>
      <w:r>
        <w:rPr>
          <w:b/>
        </w:rPr>
        <w:t>.janvārim</w:t>
      </w:r>
      <w:r w:rsidR="0038655E" w:rsidRPr="00360610">
        <w:rPr>
          <w:b/>
        </w:rPr>
        <w:t>,</w:t>
      </w:r>
      <w:r w:rsidR="0038655E">
        <w:rPr>
          <w:b/>
        </w:rPr>
        <w:t xml:space="preserve"> </w:t>
      </w:r>
      <w:r w:rsidR="0038655E" w:rsidRPr="00D01F54">
        <w:rPr>
          <w:b/>
        </w:rPr>
        <w:t>plkst.10:00</w:t>
      </w:r>
      <w:r w:rsidR="0038655E" w:rsidRPr="00516BCC">
        <w:rPr>
          <w:b/>
        </w:rPr>
        <w:t>,</w:t>
      </w:r>
      <w:r w:rsidR="0038655E">
        <w:rPr>
          <w:b/>
          <w:color w:val="FF0000"/>
        </w:rPr>
        <w:t xml:space="preserve"> </w:t>
      </w:r>
      <w:proofErr w:type="spellStart"/>
      <w:r w:rsidR="0038655E" w:rsidRPr="005D5455">
        <w:t>K</w:t>
      </w:r>
      <w:r w:rsidR="006F27C9">
        <w:t>r</w:t>
      </w:r>
      <w:r w:rsidR="0038655E" w:rsidRPr="005D5455">
        <w:t>.Valde</w:t>
      </w:r>
      <w:r>
        <w:t>māra</w:t>
      </w:r>
      <w:proofErr w:type="spellEnd"/>
      <w:r>
        <w:t xml:space="preserve"> ielā 38 k-1, Rīgā, LV-1010, </w:t>
      </w:r>
      <w:r w:rsidRPr="00E24D45">
        <w:t xml:space="preserve">piedāvājumu ievietojot 1.stāva foajē novietotajā  pasta kastē vai personīgi sazinoties ar </w:t>
      </w:r>
      <w:r>
        <w:t>Juridiskā departamenta</w:t>
      </w:r>
      <w:r w:rsidRPr="00E24D45">
        <w:t xml:space="preserve"> darbinieku, pa tālr. </w:t>
      </w:r>
      <w:r>
        <w:t>N</w:t>
      </w:r>
      <w:r w:rsidRPr="00E24D45">
        <w:t>r. 67021827.</w:t>
      </w:r>
    </w:p>
    <w:p w:rsidR="0038655E" w:rsidRDefault="00E24D45" w:rsidP="0038655E">
      <w:pPr>
        <w:numPr>
          <w:ilvl w:val="1"/>
          <w:numId w:val="2"/>
        </w:numPr>
        <w:tabs>
          <w:tab w:val="clear" w:pos="360"/>
        </w:tabs>
        <w:spacing w:after="120"/>
        <w:ind w:left="426" w:hanging="426"/>
        <w:jc w:val="both"/>
      </w:pPr>
      <w:r>
        <w:t>P</w:t>
      </w:r>
      <w:r w:rsidR="0038655E">
        <w:t>retendents iesniedz piedāvājumu personīgi vai atsūtot pa pastu. Nosūtot piedāvājumu pa pastu, pretendents uzņemas atbildību par piedāvājuma saņemšanu līdz instrukcij</w:t>
      </w:r>
      <w:r>
        <w:t>as 6.1.apakšpunktā</w:t>
      </w:r>
      <w:r w:rsidR="0038655E">
        <w:t xml:space="preserve"> noteiktajam termiņam</w:t>
      </w:r>
      <w:r>
        <w:t xml:space="preserve"> instrukcijā norādītajā vietā</w:t>
      </w:r>
      <w:r w:rsidR="0038655E">
        <w:t>. Piedāvājumi pēc instrukcijā norādītā iesniegšanas termiņa netiks pieņemti, bet pa pastu saņemtie piedāvājumi tiks nosūtīti atpakaļ pretendentam;</w:t>
      </w:r>
    </w:p>
    <w:p w:rsidR="0038655E" w:rsidRDefault="0038655E" w:rsidP="0038655E">
      <w:pPr>
        <w:numPr>
          <w:ilvl w:val="1"/>
          <w:numId w:val="2"/>
        </w:numPr>
        <w:tabs>
          <w:tab w:val="clear" w:pos="360"/>
        </w:tabs>
        <w:spacing w:after="120"/>
        <w:ind w:left="426" w:hanging="426"/>
        <w:jc w:val="both"/>
      </w:pPr>
      <w:r w:rsidRPr="001B34D6">
        <w:t xml:space="preserve">Pretendents var iesniegt tikai </w:t>
      </w:r>
      <w:r>
        <w:t>vienu</w:t>
      </w:r>
      <w:r w:rsidRPr="001B34D6">
        <w:t xml:space="preserve"> piedāvājuma variantu.</w:t>
      </w:r>
    </w:p>
    <w:p w:rsidR="00E24D45" w:rsidRPr="001B34D6" w:rsidRDefault="00E24D45" w:rsidP="0038655E">
      <w:pPr>
        <w:numPr>
          <w:ilvl w:val="1"/>
          <w:numId w:val="2"/>
        </w:numPr>
        <w:tabs>
          <w:tab w:val="clear" w:pos="360"/>
        </w:tabs>
        <w:spacing w:after="120"/>
        <w:ind w:left="426" w:hanging="426"/>
        <w:jc w:val="both"/>
      </w:pPr>
      <w:r>
        <w:lastRenderedPageBreak/>
        <w:t>Pretendentam pilnībā jāsedz piedāvājuma sagatavošanas un iesniegšanas izmaksas.</w:t>
      </w:r>
    </w:p>
    <w:p w:rsidR="0038655E" w:rsidRPr="001823FD" w:rsidRDefault="0038655E" w:rsidP="00E24D45">
      <w:pPr>
        <w:numPr>
          <w:ilvl w:val="0"/>
          <w:numId w:val="2"/>
        </w:numPr>
        <w:jc w:val="both"/>
      </w:pPr>
      <w:r w:rsidRPr="00AA3FD0">
        <w:rPr>
          <w:b/>
        </w:rPr>
        <w:t>Pasūtītāja kontaktpersona:</w:t>
      </w:r>
    </w:p>
    <w:p w:rsidR="0038655E" w:rsidRDefault="00E24D45" w:rsidP="00E24D45">
      <w:pPr>
        <w:jc w:val="both"/>
      </w:pPr>
      <w:r>
        <w:t>Personāla nodaļas vadītāja Ieva Zuntmane</w:t>
      </w:r>
    </w:p>
    <w:p w:rsidR="0038655E" w:rsidRDefault="0038655E" w:rsidP="0038655E">
      <w:pPr>
        <w:jc w:val="both"/>
      </w:pPr>
      <w:r>
        <w:t xml:space="preserve">E-pasts: </w:t>
      </w:r>
      <w:hyperlink r:id="rId10" w:history="1">
        <w:r w:rsidR="00E24D45" w:rsidRPr="005B087A">
          <w:rPr>
            <w:rStyle w:val="Hyperlink"/>
          </w:rPr>
          <w:t>Ieva.Zuntmane@nva.gov.lv</w:t>
        </w:r>
      </w:hyperlink>
    </w:p>
    <w:p w:rsidR="0038655E" w:rsidRPr="004A5584" w:rsidRDefault="0038655E" w:rsidP="0038655E">
      <w:pPr>
        <w:spacing w:line="360" w:lineRule="auto"/>
        <w:jc w:val="both"/>
      </w:pPr>
      <w:r w:rsidRPr="004A5584">
        <w:t>Kontaktpersona iepirkuma laikā sniedz tikai organizatorisku informāciju.</w:t>
      </w:r>
    </w:p>
    <w:p w:rsidR="0038655E" w:rsidRPr="006F27C9" w:rsidRDefault="006F27C9" w:rsidP="006F27C9">
      <w:pPr>
        <w:jc w:val="center"/>
        <w:rPr>
          <w:rFonts w:ascii="Times New Roman Bold" w:hAnsi="Times New Roman Bold"/>
          <w:b/>
          <w:caps/>
        </w:rPr>
      </w:pPr>
      <w:r>
        <w:rPr>
          <w:b/>
        </w:rPr>
        <w:t>II.</w:t>
      </w:r>
      <w:r w:rsidR="0038655E" w:rsidRPr="006F27C9">
        <w:rPr>
          <w:b/>
        </w:rPr>
        <w:t xml:space="preserve">PRASĪBAS </w:t>
      </w:r>
      <w:r w:rsidR="00E24D45" w:rsidRPr="006F27C9">
        <w:rPr>
          <w:rFonts w:ascii="Times New Roman Bold" w:hAnsi="Times New Roman Bold"/>
          <w:b/>
          <w:caps/>
        </w:rPr>
        <w:t>attiecībā uz piedāvājuma noformējumu un iesniegšanu</w:t>
      </w:r>
    </w:p>
    <w:p w:rsidR="005C0E39" w:rsidRPr="00E24D45" w:rsidRDefault="005C0E39" w:rsidP="005C0E39">
      <w:pPr>
        <w:ind w:left="1259"/>
        <w:rPr>
          <w:rFonts w:ascii="Times New Roman Bold" w:hAnsi="Times New Roman Bold"/>
          <w:b/>
          <w:caps/>
        </w:rPr>
      </w:pPr>
    </w:p>
    <w:p w:rsidR="005C0E39" w:rsidRDefault="005C0E39" w:rsidP="005C0E39">
      <w:pPr>
        <w:numPr>
          <w:ilvl w:val="0"/>
          <w:numId w:val="5"/>
        </w:numPr>
        <w:tabs>
          <w:tab w:val="clear" w:pos="720"/>
        </w:tabs>
        <w:ind w:left="426" w:hanging="426"/>
        <w:jc w:val="both"/>
      </w:pPr>
      <w:r>
        <w:t>Pretendents</w:t>
      </w:r>
      <w:r w:rsidRPr="000B00D8">
        <w:t xml:space="preserve"> sagatavo un i</w:t>
      </w:r>
      <w:r>
        <w:t>esniedz piedāvājumu saskaņā ar instrukcijā izvirzītajām prasībām.</w:t>
      </w:r>
    </w:p>
    <w:p w:rsidR="005C0E39" w:rsidRDefault="005C0E39" w:rsidP="005C0E39">
      <w:pPr>
        <w:numPr>
          <w:ilvl w:val="0"/>
          <w:numId w:val="5"/>
        </w:numPr>
        <w:tabs>
          <w:tab w:val="clear" w:pos="720"/>
          <w:tab w:val="left" w:pos="360"/>
        </w:tabs>
        <w:ind w:left="426" w:hanging="426"/>
        <w:jc w:val="both"/>
      </w:pPr>
      <w:r w:rsidRPr="00A0543C">
        <w:t>Pretendentam jāiesniedz viens piedāvājuma oriģināls un vi</w:t>
      </w:r>
      <w:r>
        <w:t>ena piedāvājuma kopija</w:t>
      </w:r>
      <w:r w:rsidRPr="00A0543C">
        <w:t xml:space="preserve"> (papīra formātā). Uz piedāvājuma oriģināla attiecīgi norāda atzīmi „ORIĢINĀLS” un kopijas attiecīgi norāda atzīmi „KOPIJA”. Ja piedāvājuma kopija atšķirsies no piedāvājuma oriģināla, iepirkuma komisija ņems vērā piedāvājuma oriģinālu. </w:t>
      </w:r>
    </w:p>
    <w:p w:rsidR="005C0E39" w:rsidRPr="003744B3" w:rsidRDefault="005C0E39" w:rsidP="005C0E39">
      <w:pPr>
        <w:numPr>
          <w:ilvl w:val="0"/>
          <w:numId w:val="5"/>
        </w:numPr>
        <w:tabs>
          <w:tab w:val="clear" w:pos="720"/>
        </w:tabs>
        <w:ind w:left="426" w:hanging="426"/>
        <w:jc w:val="both"/>
      </w:pPr>
      <w:r w:rsidRPr="00AF38D6">
        <w:t xml:space="preserve">Piedāvājums pretendentam jānoformē un jāiesniedz vienā iesietā sējumā. Sējumā dokumentiem jābūt sakārtotiem vienkopus, ar numurētām lapām, satura rādītāju un cauršūtiem ar auklu tādā veidā, kas nepieļauj to atdalīšanu. Uz pēdējās lapas aizmugures </w:t>
      </w:r>
      <w:proofErr w:type="spellStart"/>
      <w:r w:rsidRPr="00AF38D6">
        <w:t>cauršūšanai</w:t>
      </w:r>
      <w:proofErr w:type="spellEnd"/>
      <w:r w:rsidRPr="00AF38D6">
        <w:t xml:space="preserve"> izmantojamā aukla jānostiprina ar pārlīmētu lapu, uz kuras jānorāda cauršūto lapu skaits, ko ar savu parakstu un pretendenta zīmoga (spiedoga) nospiedumu</w:t>
      </w:r>
      <w:r>
        <w:t xml:space="preserve"> (ja pretendentam tāds ir)</w:t>
      </w:r>
      <w:r w:rsidRPr="00AF38D6">
        <w:t xml:space="preserve"> apliecina pretendenta pārstāvis.</w:t>
      </w:r>
    </w:p>
    <w:p w:rsidR="005C0E39" w:rsidRDefault="005C0E39" w:rsidP="005C0E39">
      <w:pPr>
        <w:numPr>
          <w:ilvl w:val="0"/>
          <w:numId w:val="5"/>
        </w:numPr>
        <w:tabs>
          <w:tab w:val="clear" w:pos="720"/>
        </w:tabs>
        <w:ind w:left="426" w:hanging="426"/>
        <w:jc w:val="both"/>
      </w:pPr>
      <w:r w:rsidRPr="000B00D8">
        <w:t>Piedāvājums iesniedzams aizlīmētā iepakojumā</w:t>
      </w:r>
      <w:r>
        <w:t>,</w:t>
      </w:r>
      <w:r w:rsidRPr="000B00D8">
        <w:t xml:space="preserve"> uz kura jānorāda:</w:t>
      </w:r>
    </w:p>
    <w:p w:rsidR="005C0E39" w:rsidRDefault="005C0E39" w:rsidP="005C0E39">
      <w:pPr>
        <w:ind w:left="993" w:hanging="426"/>
        <w:jc w:val="both"/>
      </w:pPr>
      <w:r>
        <w:t xml:space="preserve">11.1. </w:t>
      </w:r>
      <w:r w:rsidRPr="006B757D">
        <w:t>pasūtītāja nosaukums un adrese</w:t>
      </w:r>
      <w:r w:rsidRPr="000B00D8">
        <w:t>;</w:t>
      </w:r>
    </w:p>
    <w:p w:rsidR="005C0E39" w:rsidRDefault="005C0E39" w:rsidP="005C0E39">
      <w:pPr>
        <w:tabs>
          <w:tab w:val="left" w:pos="851"/>
          <w:tab w:val="left" w:pos="993"/>
        </w:tabs>
        <w:ind w:left="993" w:hanging="426"/>
        <w:jc w:val="both"/>
      </w:pPr>
      <w:r>
        <w:t xml:space="preserve">11.2. </w:t>
      </w:r>
      <w:r w:rsidRPr="006B757D">
        <w:rPr>
          <w:u w:val="single"/>
        </w:rPr>
        <w:t>pretendenta nosaukums, reģistrā</w:t>
      </w:r>
      <w:r>
        <w:rPr>
          <w:u w:val="single"/>
        </w:rPr>
        <w:t xml:space="preserve">cijas numurs, adrese, tālrunis, </w:t>
      </w:r>
      <w:r w:rsidRPr="006B757D">
        <w:rPr>
          <w:u w:val="single"/>
        </w:rPr>
        <w:t>kontaktpersona un elektroniskā pasta adrese</w:t>
      </w:r>
      <w:r w:rsidRPr="000B00D8">
        <w:t>;</w:t>
      </w:r>
    </w:p>
    <w:p w:rsidR="005C0E39" w:rsidRPr="00860A40" w:rsidRDefault="005C0E39" w:rsidP="005C0E39">
      <w:pPr>
        <w:tabs>
          <w:tab w:val="left" w:pos="993"/>
          <w:tab w:val="left" w:pos="1560"/>
        </w:tabs>
        <w:ind w:left="993" w:hanging="426"/>
        <w:jc w:val="both"/>
      </w:pPr>
      <w:r>
        <w:t>11.3.</w:t>
      </w:r>
      <w:r>
        <w:tab/>
        <w:t>atzīme „Piedāvājums iepirkumam „</w:t>
      </w:r>
      <w:r w:rsidRPr="00933DCA">
        <w:t>Darba aizsardzības un ugunsdrošības sistēmas nodrošināšana un uzturēšana, darba vides iekšējā uzraudzība visās Nodarbinātības valsts aģentūras struktūrvienībās visā Latvijas teritorijā</w:t>
      </w:r>
      <w:r w:rsidRPr="00860A40">
        <w:t xml:space="preserve">”, </w:t>
      </w:r>
      <w:r>
        <w:t xml:space="preserve">identifikācijas Nr. NVA </w:t>
      </w:r>
      <w:r w:rsidRPr="00DD42C8">
        <w:t>201</w:t>
      </w:r>
      <w:r w:rsidR="00D17AA6">
        <w:t>7</w:t>
      </w:r>
      <w:r w:rsidRPr="00C80B0A">
        <w:t>/</w:t>
      </w:r>
      <w:r w:rsidR="00D17AA6">
        <w:t>1</w:t>
      </w:r>
      <w:r w:rsidRPr="00C80B0A">
        <w:t>”.</w:t>
      </w:r>
      <w:r>
        <w:t xml:space="preserve"> </w:t>
      </w:r>
    </w:p>
    <w:p w:rsidR="005C0E39" w:rsidRPr="000B00D8" w:rsidRDefault="005C0E39" w:rsidP="005C0E39">
      <w:pPr>
        <w:numPr>
          <w:ilvl w:val="0"/>
          <w:numId w:val="4"/>
        </w:numPr>
        <w:tabs>
          <w:tab w:val="clear" w:pos="622"/>
        </w:tabs>
        <w:ind w:left="426" w:hanging="426"/>
        <w:jc w:val="both"/>
      </w:pPr>
      <w:r>
        <w:t>Piedāvājumam jābūt latviešu valodā. Dokumentiem svešvalodā jāpievieno notariāli vai pretendenta pārstāvja apliecināts tulkojums latviešu valodā.</w:t>
      </w:r>
    </w:p>
    <w:p w:rsidR="005C0E39" w:rsidRDefault="005C0E39" w:rsidP="005C0E39">
      <w:pPr>
        <w:numPr>
          <w:ilvl w:val="0"/>
          <w:numId w:val="4"/>
        </w:numPr>
        <w:tabs>
          <w:tab w:val="clear" w:pos="622"/>
        </w:tabs>
        <w:ind w:left="426" w:hanging="426"/>
        <w:jc w:val="both"/>
      </w:pPr>
      <w:r>
        <w:t>Iesniegtajiem dokumentiem jābūt skaidri salasāmiem, lai izvairītos no jebkādiem pārpratumiem. Vārdiem un skaitļiem jābūt bez iestarpinājumiem, labojumiem vai dzēsumiem.</w:t>
      </w:r>
    </w:p>
    <w:p w:rsidR="005C0E39" w:rsidRDefault="005C0E39" w:rsidP="005C0E39">
      <w:pPr>
        <w:numPr>
          <w:ilvl w:val="0"/>
          <w:numId w:val="4"/>
        </w:numPr>
        <w:tabs>
          <w:tab w:val="left" w:pos="360"/>
        </w:tabs>
        <w:ind w:left="426" w:hanging="426"/>
        <w:jc w:val="both"/>
      </w:pPr>
      <w:r w:rsidRPr="00BC3D57">
        <w:t>Ja piedāvājumu iesniedz personu apvienība, visus piedāvājumā iekļautos dokumentus paraksta P</w:t>
      </w:r>
      <w:r>
        <w:t xml:space="preserve">ieteikumā </w:t>
      </w:r>
      <w:r w:rsidRPr="00BC3D57">
        <w:t>dalīb</w:t>
      </w:r>
      <w:r>
        <w:t>ai</w:t>
      </w:r>
      <w:r w:rsidRPr="00BC3D57">
        <w:t xml:space="preserve"> iepirkumā </w:t>
      </w:r>
      <w:r w:rsidRPr="00312AD5">
        <w:t>(</w:t>
      </w:r>
      <w:r>
        <w:t>3</w:t>
      </w:r>
      <w:r w:rsidRPr="00312AD5">
        <w:t>.</w:t>
      </w:r>
      <w:r w:rsidRPr="00BC3D57">
        <w:t xml:space="preserve">pielikums) norādītais personu apvienības pārstāvis. Pieteikumu par piedalīšanos iepirkumā paraksta </w:t>
      </w:r>
      <w:r w:rsidRPr="00BC3D57">
        <w:rPr>
          <w:u w:val="single"/>
        </w:rPr>
        <w:t>visas</w:t>
      </w:r>
      <w:r w:rsidRPr="00BC3D57">
        <w:t xml:space="preserve"> personas, kas iekļautas personu apvienībā, norādot katra personu apvienības biedra atbildības apjomu.</w:t>
      </w:r>
    </w:p>
    <w:p w:rsidR="005C0E39" w:rsidRDefault="005C0E39" w:rsidP="005C0E39">
      <w:pPr>
        <w:pStyle w:val="naisf"/>
        <w:numPr>
          <w:ilvl w:val="0"/>
          <w:numId w:val="4"/>
        </w:numPr>
        <w:tabs>
          <w:tab w:val="left" w:pos="360"/>
        </w:tabs>
        <w:spacing w:before="0" w:beforeAutospacing="0" w:after="0" w:afterAutospacing="0"/>
        <w:ind w:left="357" w:hanging="357"/>
        <w:rPr>
          <w:lang w:val="lv-LV"/>
        </w:rPr>
      </w:pPr>
      <w:bookmarkStart w:id="0" w:name="_Ref294075184"/>
      <w:r w:rsidRPr="00C21C43">
        <w:rPr>
          <w:lang w:val="lv-LV"/>
        </w:rPr>
        <w:t xml:space="preserve">Piedāvājums jāparaksta </w:t>
      </w:r>
      <w:r>
        <w:rPr>
          <w:lang w:val="lv-LV"/>
        </w:rPr>
        <w:t>p</w:t>
      </w:r>
      <w:r w:rsidRPr="00C21C43">
        <w:rPr>
          <w:lang w:val="lv-LV"/>
        </w:rPr>
        <w:t>retendenta pārst</w:t>
      </w:r>
      <w:r>
        <w:rPr>
          <w:lang w:val="lv-LV"/>
        </w:rPr>
        <w:t xml:space="preserve">āvim, </w:t>
      </w:r>
      <w:r w:rsidRPr="00C21C43">
        <w:rPr>
          <w:lang w:val="lv-LV"/>
        </w:rPr>
        <w:t xml:space="preserve">kuram ir </w:t>
      </w:r>
      <w:r>
        <w:rPr>
          <w:lang w:val="lv-LV"/>
        </w:rPr>
        <w:t>pretendenta pārstāvības tiesības</w:t>
      </w:r>
      <w:r w:rsidRPr="00C21C43">
        <w:rPr>
          <w:lang w:val="lv-LV"/>
        </w:rPr>
        <w:t>, vai tā pilnvarotai personai, kvalifikācijas dokumentu paketē pievienojot pilnvaru.</w:t>
      </w:r>
    </w:p>
    <w:bookmarkEnd w:id="0"/>
    <w:p w:rsidR="005C0E39" w:rsidRPr="000B00D8" w:rsidRDefault="005C0E39" w:rsidP="005C0E39">
      <w:pPr>
        <w:numPr>
          <w:ilvl w:val="0"/>
          <w:numId w:val="4"/>
        </w:numPr>
        <w:tabs>
          <w:tab w:val="left" w:pos="360"/>
        </w:tabs>
        <w:ind w:left="357" w:hanging="357"/>
        <w:jc w:val="both"/>
      </w:pPr>
      <w:r w:rsidRPr="000B00D8">
        <w:t xml:space="preserve">Pretendents ir tiesīgs atsaukt iesniegto piedāvājumu, rakstveidā par to paziņojot Pasūtītājam. Piedāvājuma atsaukšana nav grozāma, un tā izbeidz turpmāku </w:t>
      </w:r>
      <w:r>
        <w:t>p</w:t>
      </w:r>
      <w:r w:rsidRPr="000B00D8">
        <w:t>retenden</w:t>
      </w:r>
      <w:r>
        <w:t>ta līdzdalību iepirkumā</w:t>
      </w:r>
      <w:r w:rsidRPr="000B00D8">
        <w:t>.</w:t>
      </w:r>
    </w:p>
    <w:p w:rsidR="005C0E39" w:rsidRPr="000B00D8" w:rsidRDefault="005C0E39" w:rsidP="005C0E39">
      <w:pPr>
        <w:numPr>
          <w:ilvl w:val="0"/>
          <w:numId w:val="4"/>
        </w:numPr>
        <w:tabs>
          <w:tab w:val="left" w:pos="360"/>
        </w:tabs>
        <w:ind w:left="357" w:hanging="357"/>
        <w:jc w:val="both"/>
      </w:pPr>
      <w:r>
        <w:t>I</w:t>
      </w:r>
      <w:r w:rsidRPr="000B00D8">
        <w:t>esniegtie p</w:t>
      </w:r>
      <w:r>
        <w:t xml:space="preserve">iedāvājumi </w:t>
      </w:r>
      <w:r w:rsidRPr="000B00D8">
        <w:t xml:space="preserve">ir Pasūtītāja īpašums un netiek atdoti </w:t>
      </w:r>
      <w:r>
        <w:t xml:space="preserve">atpakaļ pretendentiem, izņemot instrukcijas 6.2.apakšpunktā minētajā gadījumā. </w:t>
      </w:r>
    </w:p>
    <w:p w:rsidR="005C0E39" w:rsidRDefault="005C0E39" w:rsidP="005C0E39">
      <w:pPr>
        <w:numPr>
          <w:ilvl w:val="0"/>
          <w:numId w:val="4"/>
        </w:numPr>
        <w:tabs>
          <w:tab w:val="left" w:pos="360"/>
        </w:tabs>
        <w:ind w:left="357" w:hanging="357"/>
        <w:jc w:val="both"/>
      </w:pPr>
      <w:r>
        <w:t>Pirms instrukcijas</w:t>
      </w:r>
      <w:r w:rsidRPr="000B00D8">
        <w:t xml:space="preserve"> </w:t>
      </w:r>
      <w:r>
        <w:t>6.1</w:t>
      </w:r>
      <w:r w:rsidRPr="000B00D8">
        <w:t>.</w:t>
      </w:r>
      <w:r>
        <w:t>apakš</w:t>
      </w:r>
      <w:r w:rsidRPr="000B00D8">
        <w:t xml:space="preserve">punktā noteiktā piedāvājuma iesniegšanas termiņa beigām </w:t>
      </w:r>
      <w:r>
        <w:t>p</w:t>
      </w:r>
      <w:r w:rsidRPr="000B00D8">
        <w:t>retendents ir tiesīgs grozīt iesniegto piedāvājumu. Paziņojums par grozījumiem piedāvājumā sagatavojams, noformējams un iesniedzams tā</w:t>
      </w:r>
      <w:r>
        <w:t>pat kā piedāvājums (atbilstoši Instrukcijas</w:t>
      </w:r>
      <w:r w:rsidRPr="000B00D8">
        <w:t xml:space="preserve"> prasībām) un uz tā ir jābūt norādei, ka tie ir sākotnējā piedāvājuma grozījumi.</w:t>
      </w:r>
    </w:p>
    <w:p w:rsidR="005C0E39" w:rsidRDefault="005C0E39" w:rsidP="005C0E39">
      <w:pPr>
        <w:tabs>
          <w:tab w:val="left" w:pos="360"/>
        </w:tabs>
        <w:jc w:val="both"/>
      </w:pPr>
    </w:p>
    <w:p w:rsidR="0038655E" w:rsidRPr="00E40E29" w:rsidRDefault="006F27C9" w:rsidP="006F27C9">
      <w:pPr>
        <w:jc w:val="center"/>
        <w:rPr>
          <w:b/>
          <w:caps/>
        </w:rPr>
      </w:pPr>
      <w:bookmarkStart w:id="1" w:name="_Toc164652655"/>
      <w:bookmarkStart w:id="2" w:name="_Toc164656154"/>
      <w:bookmarkStart w:id="3" w:name="_Toc164656297"/>
      <w:r>
        <w:rPr>
          <w:b/>
          <w:caps/>
        </w:rPr>
        <w:t>III.</w:t>
      </w:r>
      <w:r w:rsidR="0038655E" w:rsidRPr="00E40E29">
        <w:rPr>
          <w:b/>
          <w:caps/>
        </w:rPr>
        <w:t xml:space="preserve">Nosacījumi PRETENDENTA dalībai IEPIRKUMĀ un </w:t>
      </w:r>
      <w:r w:rsidR="0038655E" w:rsidRPr="00E40E29">
        <w:rPr>
          <w:b/>
          <w:caps/>
        </w:rPr>
        <w:br/>
        <w:t>KVALIFIKĀCIJU APLIECINOŠIE dokumenti</w:t>
      </w:r>
    </w:p>
    <w:bookmarkEnd w:id="1"/>
    <w:bookmarkEnd w:id="2"/>
    <w:bookmarkEnd w:id="3"/>
    <w:p w:rsidR="00F245B9" w:rsidRPr="00437207" w:rsidRDefault="00F245B9" w:rsidP="00F245B9">
      <w:pPr>
        <w:jc w:val="both"/>
        <w:rPr>
          <w:b/>
        </w:rPr>
      </w:pPr>
    </w:p>
    <w:p w:rsidR="00F245B9" w:rsidRDefault="00F245B9" w:rsidP="00F245B9">
      <w:pPr>
        <w:widowControl w:val="0"/>
        <w:tabs>
          <w:tab w:val="left" w:pos="709"/>
          <w:tab w:val="left" w:pos="1134"/>
        </w:tabs>
        <w:jc w:val="both"/>
      </w:pPr>
      <w:r>
        <w:t>19. Pretendents ir reģistrēts normatīvajos aktos noteiktajā kārtībā.</w:t>
      </w:r>
    </w:p>
    <w:p w:rsidR="00F245B9" w:rsidRDefault="00F245B9" w:rsidP="00F245B9">
      <w:pPr>
        <w:widowControl w:val="0"/>
        <w:tabs>
          <w:tab w:val="left" w:pos="709"/>
          <w:tab w:val="left" w:pos="1134"/>
        </w:tabs>
        <w:jc w:val="both"/>
      </w:pPr>
      <w:r>
        <w:t>20. Uz pretendentu neattiecas Publisko iepirkumu likuma 8.</w:t>
      </w:r>
      <w:r w:rsidRPr="00F245B9">
        <w:rPr>
          <w:vertAlign w:val="superscript"/>
        </w:rPr>
        <w:t xml:space="preserve">2 </w:t>
      </w:r>
      <w:r>
        <w:t>panta piektās daļas nosacījumi.</w:t>
      </w:r>
    </w:p>
    <w:p w:rsidR="00F245B9" w:rsidRDefault="00F245B9" w:rsidP="00F245B9">
      <w:pPr>
        <w:ind w:left="426" w:right="-1" w:hanging="426"/>
        <w:jc w:val="both"/>
      </w:pPr>
      <w:r>
        <w:t xml:space="preserve">21. </w:t>
      </w:r>
      <w:r w:rsidRPr="00291068">
        <w:t>Pretendents un tā piesaistītie speciālisti atbilst Ministru kabineta 2008.gada 8. septembra noteikumu Nr.723 „Noteikumi par prasībām kompetentām institūcijām un kompetentiem speciālistiem darba aizsardzības jautājumos un kompetences novērtēšanas kārtību” (turpmāk – MK noteikumi Nr.723) prasībām</w:t>
      </w:r>
      <w:r>
        <w:t>.</w:t>
      </w:r>
    </w:p>
    <w:p w:rsidR="00F245B9" w:rsidRDefault="00F245B9" w:rsidP="00F245B9">
      <w:pPr>
        <w:ind w:left="426" w:hanging="426"/>
        <w:jc w:val="both"/>
      </w:pPr>
      <w:r>
        <w:t xml:space="preserve">22. </w:t>
      </w:r>
      <w:r w:rsidRPr="00291068">
        <w:t xml:space="preserve">Pretendentam ir </w:t>
      </w:r>
      <w:r w:rsidR="00D17B6F">
        <w:t xml:space="preserve">pieredze </w:t>
      </w:r>
      <w:r w:rsidRPr="00291068">
        <w:t>darba aizsardzības un ugunsdrošības pakalpojumu sniegšanā iestādēs un pakalpojums ir sniegts vismaz 2 (divām) iestādēm, kurās darbinieku skaits ir bijis ne mazāk kā 350 (trīs simti piecdesmit) darbinieku ar struktūrvienībām (filiālēm) vairākās Latvijas pilsētās</w:t>
      </w:r>
      <w:r w:rsidR="00D17B6F">
        <w:t xml:space="preserve"> trīs iepriekšējo gadu laikā</w:t>
      </w:r>
      <w:r w:rsidRPr="008C0454">
        <w:t>.</w:t>
      </w:r>
    </w:p>
    <w:p w:rsidR="00F245B9" w:rsidRDefault="00F245B9" w:rsidP="00F245B9">
      <w:pPr>
        <w:ind w:left="426" w:hanging="426"/>
        <w:jc w:val="both"/>
      </w:pPr>
      <w:r>
        <w:t>2</w:t>
      </w:r>
      <w:r w:rsidR="00D17AA6">
        <w:t>3</w:t>
      </w:r>
      <w:r>
        <w:t xml:space="preserve">. </w:t>
      </w:r>
      <w:r w:rsidRPr="00291068">
        <w:t xml:space="preserve">Pretendents, atbilstoši normatīvo </w:t>
      </w:r>
      <w:r w:rsidR="00D17B6F">
        <w:t xml:space="preserve">aktu </w:t>
      </w:r>
      <w:r w:rsidRPr="00291068">
        <w:t>prasībām, ir apdrošinājis savu profesionālo civiltiesisko atbildību</w:t>
      </w:r>
      <w:r w:rsidRPr="008C0454">
        <w:t>.</w:t>
      </w:r>
    </w:p>
    <w:p w:rsidR="00F245B9" w:rsidRDefault="00F245B9" w:rsidP="00F245B9">
      <w:pPr>
        <w:ind w:left="426" w:hanging="426"/>
        <w:jc w:val="both"/>
      </w:pPr>
      <w:r>
        <w:t>2</w:t>
      </w:r>
      <w:r w:rsidR="00D17AA6">
        <w:t>4</w:t>
      </w:r>
      <w:r>
        <w:t xml:space="preserve">. </w:t>
      </w:r>
      <w:r w:rsidRPr="00291068">
        <w:t>Pretendenta piesaistītajam speciālistam (-</w:t>
      </w:r>
      <w:proofErr w:type="spellStart"/>
      <w:r w:rsidRPr="00291068">
        <w:t>iem</w:t>
      </w:r>
      <w:proofErr w:type="spellEnd"/>
      <w:r w:rsidRPr="00291068">
        <w:t>), kurš (-i) sniegs darba aizsardzības pakalpojumu, jābūt 2.līmeņa augstākajai izglītībai darba aizsardzībā (saskaņā ar MK noteikumu Nr.723 9.punktu) vai iegūtam kompetenta speciālista sertifikātam (saskaņā ar MK noteikumu Nr.723 31.punktu) un praktiskajai darba pieredzei darba aizsardzības</w:t>
      </w:r>
      <w:r w:rsidR="00C04F4C">
        <w:t xml:space="preserve"> uzraudzībā</w:t>
      </w:r>
      <w:r w:rsidRPr="00291068">
        <w:t xml:space="preserve"> </w:t>
      </w:r>
      <w:r w:rsidR="00C04F4C">
        <w:t xml:space="preserve">un kontrolē </w:t>
      </w:r>
      <w:r w:rsidRPr="00291068">
        <w:t>(</w:t>
      </w:r>
      <w:r w:rsidR="00C04F4C">
        <w:t>p</w:t>
      </w:r>
      <w:r w:rsidRPr="00291068">
        <w:t xml:space="preserve">ar praktisko darba pieredzi </w:t>
      </w:r>
      <w:r w:rsidR="00C04F4C">
        <w:t xml:space="preserve">šī iepirkuma ietvaros </w:t>
      </w:r>
      <w:r w:rsidRPr="00291068">
        <w:t>netiek uzskatīta darba pieredze, kas ir iegūta pedagoģiskā darbā profesionālās un vispārējā pamatizglītības, arodizglītības, vispārējās un profesionālās vidējās, augstākās izglītības iestādēs, kā arī sniedzot konsultācijas, kursus, seminārus un apmācības personas kvalifikācijas paaugstināšanas iestādēs un uzņēmumos)</w:t>
      </w:r>
      <w:r w:rsidR="00D17B6F">
        <w:t xml:space="preserve"> trīs iepriekšējo gadu laikā</w:t>
      </w:r>
      <w:r w:rsidRPr="008C0454">
        <w:t>.</w:t>
      </w:r>
    </w:p>
    <w:p w:rsidR="00F245B9" w:rsidRDefault="00F245B9" w:rsidP="00F245B9">
      <w:pPr>
        <w:ind w:left="426" w:hanging="426"/>
        <w:jc w:val="both"/>
      </w:pPr>
      <w:r>
        <w:t>2</w:t>
      </w:r>
      <w:r w:rsidR="00D17AA6">
        <w:t>5</w:t>
      </w:r>
      <w:r>
        <w:t xml:space="preserve">. </w:t>
      </w:r>
      <w:r w:rsidRPr="00291068">
        <w:t>Pretendenta speciālistam (-</w:t>
      </w:r>
      <w:proofErr w:type="spellStart"/>
      <w:r w:rsidRPr="00291068">
        <w:t>iem</w:t>
      </w:r>
      <w:proofErr w:type="spellEnd"/>
      <w:r w:rsidRPr="00291068">
        <w:t>), kurš (-i) sniegs pakalpojumu ugunsdrošības jomā, jābūt iegūtai profesionālai izglī</w:t>
      </w:r>
      <w:r w:rsidR="001A7508">
        <w:t>tībai ugunsdrošībā vai apmācītam</w:t>
      </w:r>
      <w:r w:rsidRPr="00291068">
        <w:t xml:space="preserve"> ugunsdrošības jomā saskaņā ar Ministru kabineta 20</w:t>
      </w:r>
      <w:r>
        <w:t>16</w:t>
      </w:r>
      <w:r w:rsidRPr="00291068">
        <w:t xml:space="preserve">.gada </w:t>
      </w:r>
      <w:r>
        <w:t>19.aprīļa</w:t>
      </w:r>
      <w:r w:rsidRPr="00291068">
        <w:t xml:space="preserve"> noteikumu Nr.</w:t>
      </w:r>
      <w:r>
        <w:t>238</w:t>
      </w:r>
      <w:r w:rsidRPr="00291068">
        <w:t xml:space="preserve"> „Ugunsdrošī</w:t>
      </w:r>
      <w:r>
        <w:t>bas noteikumi” 178</w:t>
      </w:r>
      <w:r w:rsidRPr="00291068">
        <w:t>.2.apakšpunktā noteikto un praktiskajai pieredzei ugunsdrošības</w:t>
      </w:r>
      <w:r w:rsidR="00C04F4C">
        <w:t xml:space="preserve"> sistēmu uzraudzībā un kontrolē</w:t>
      </w:r>
      <w:r w:rsidRPr="00291068">
        <w:t xml:space="preserve"> (</w:t>
      </w:r>
      <w:r w:rsidR="00C04F4C">
        <w:t>p</w:t>
      </w:r>
      <w:r w:rsidRPr="00291068">
        <w:t xml:space="preserve">ar praktisko darba pieredzi </w:t>
      </w:r>
      <w:r w:rsidR="00C04F4C">
        <w:t xml:space="preserve">šī iepirkuma ietvaros </w:t>
      </w:r>
      <w:r w:rsidRPr="00291068">
        <w:t>netiek uzskatīta darba pieredze, kas ir iegūta pedagoģiskā darbā profesionālās un vispārējā pamatizglītības, arodizglītības, vispārējās un profesionālās vidējās, augstākās izglītības iestādēs, kā arī sniedzot konsultācijas, kursus, seminārus un apmācības personas kvalifikācijas paaugstināšanas iestādēs un uzņēmumos)</w:t>
      </w:r>
      <w:r w:rsidR="00D17B6F">
        <w:t xml:space="preserve"> trīs iepriekšējo gadu laikā</w:t>
      </w:r>
      <w:r>
        <w:t>.</w:t>
      </w:r>
    </w:p>
    <w:p w:rsidR="00F245B9" w:rsidRPr="008C0454" w:rsidRDefault="00F245B9" w:rsidP="00F245B9">
      <w:pPr>
        <w:ind w:left="426" w:hanging="426"/>
        <w:jc w:val="both"/>
      </w:pPr>
      <w:r>
        <w:t>2</w:t>
      </w:r>
      <w:r w:rsidR="00D17AA6">
        <w:t>6</w:t>
      </w:r>
      <w:r>
        <w:t xml:space="preserve">. </w:t>
      </w:r>
      <w:r w:rsidR="009C1D9E">
        <w:t>P</w:t>
      </w:r>
      <w:r w:rsidRPr="008C0454">
        <w:t xml:space="preserve">retendentam jāiesniedz šādi dokumenti: </w:t>
      </w:r>
    </w:p>
    <w:p w:rsidR="00F245B9" w:rsidRPr="00250BFE" w:rsidRDefault="00F245B9" w:rsidP="00F245B9">
      <w:pPr>
        <w:pStyle w:val="ListParagraph"/>
        <w:widowControl w:val="0"/>
        <w:spacing w:after="0" w:line="240" w:lineRule="auto"/>
        <w:ind w:left="851" w:hanging="567"/>
        <w:jc w:val="both"/>
        <w:rPr>
          <w:rFonts w:ascii="Times New Roman" w:hAnsi="Times New Roman"/>
          <w:sz w:val="24"/>
          <w:szCs w:val="24"/>
        </w:rPr>
      </w:pPr>
      <w:r>
        <w:rPr>
          <w:rFonts w:ascii="Times New Roman" w:hAnsi="Times New Roman"/>
          <w:sz w:val="24"/>
          <w:szCs w:val="24"/>
        </w:rPr>
        <w:t xml:space="preserve"> 2</w:t>
      </w:r>
      <w:r w:rsidR="00D17AA6">
        <w:rPr>
          <w:rFonts w:ascii="Times New Roman" w:hAnsi="Times New Roman"/>
          <w:sz w:val="24"/>
          <w:szCs w:val="24"/>
        </w:rPr>
        <w:t>6</w:t>
      </w:r>
      <w:r>
        <w:rPr>
          <w:rFonts w:ascii="Times New Roman" w:hAnsi="Times New Roman"/>
          <w:sz w:val="24"/>
          <w:szCs w:val="24"/>
        </w:rPr>
        <w:t>.1.</w:t>
      </w:r>
      <w:r>
        <w:rPr>
          <w:rFonts w:ascii="Times New Roman" w:hAnsi="Times New Roman"/>
          <w:sz w:val="24"/>
          <w:szCs w:val="24"/>
        </w:rPr>
        <w:tab/>
      </w:r>
      <w:r w:rsidRPr="007D1F50">
        <w:rPr>
          <w:rFonts w:ascii="Times New Roman" w:hAnsi="Times New Roman"/>
          <w:sz w:val="24"/>
          <w:szCs w:val="24"/>
        </w:rPr>
        <w:t>pieteikums par piedalīšanos iepirkumā (aizpildīt</w:t>
      </w:r>
      <w:r w:rsidR="009C1D9E">
        <w:rPr>
          <w:rFonts w:ascii="Times New Roman" w:hAnsi="Times New Roman"/>
          <w:sz w:val="24"/>
          <w:szCs w:val="24"/>
        </w:rPr>
        <w:t>s</w:t>
      </w:r>
      <w:r w:rsidRPr="007D1F50">
        <w:rPr>
          <w:rFonts w:ascii="Times New Roman" w:hAnsi="Times New Roman"/>
          <w:sz w:val="24"/>
          <w:szCs w:val="24"/>
        </w:rPr>
        <w:t xml:space="preserve"> </w:t>
      </w:r>
      <w:r w:rsidRPr="00723471">
        <w:rPr>
          <w:rFonts w:ascii="Times New Roman" w:hAnsi="Times New Roman"/>
          <w:sz w:val="24"/>
          <w:szCs w:val="24"/>
        </w:rPr>
        <w:t>3</w:t>
      </w:r>
      <w:r w:rsidRPr="007D1F50">
        <w:rPr>
          <w:rFonts w:ascii="Times New Roman" w:hAnsi="Times New Roman"/>
          <w:sz w:val="24"/>
          <w:szCs w:val="24"/>
        </w:rPr>
        <w:t>.pielikum</w:t>
      </w:r>
      <w:r w:rsidR="009C1D9E">
        <w:rPr>
          <w:rFonts w:ascii="Times New Roman" w:hAnsi="Times New Roman"/>
          <w:sz w:val="24"/>
          <w:szCs w:val="24"/>
        </w:rPr>
        <w:t>s</w:t>
      </w:r>
      <w:r w:rsidRPr="007D1F50">
        <w:rPr>
          <w:rFonts w:ascii="Times New Roman" w:hAnsi="Times New Roman"/>
          <w:sz w:val="24"/>
          <w:szCs w:val="24"/>
        </w:rPr>
        <w:t>)</w:t>
      </w:r>
      <w:r>
        <w:rPr>
          <w:rFonts w:ascii="Times New Roman" w:hAnsi="Times New Roman"/>
          <w:sz w:val="24"/>
          <w:szCs w:val="24"/>
        </w:rPr>
        <w:t>;</w:t>
      </w:r>
    </w:p>
    <w:p w:rsidR="009C1D9E" w:rsidRDefault="00F245B9" w:rsidP="009C1D9E">
      <w:pPr>
        <w:pStyle w:val="ListParagraph"/>
        <w:widowControl w:val="0"/>
        <w:spacing w:after="0" w:line="240" w:lineRule="auto"/>
        <w:ind w:left="851" w:hanging="567"/>
        <w:jc w:val="both"/>
        <w:rPr>
          <w:rFonts w:ascii="Times New Roman" w:hAnsi="Times New Roman"/>
          <w:sz w:val="24"/>
          <w:szCs w:val="24"/>
        </w:rPr>
      </w:pPr>
      <w:r>
        <w:rPr>
          <w:rFonts w:ascii="Times New Roman" w:hAnsi="Times New Roman"/>
          <w:sz w:val="24"/>
          <w:szCs w:val="24"/>
        </w:rPr>
        <w:t xml:space="preserve"> 2</w:t>
      </w:r>
      <w:r w:rsidR="00D17AA6">
        <w:rPr>
          <w:rFonts w:ascii="Times New Roman" w:hAnsi="Times New Roman"/>
          <w:sz w:val="24"/>
          <w:szCs w:val="24"/>
        </w:rPr>
        <w:t>6</w:t>
      </w:r>
      <w:r>
        <w:rPr>
          <w:rFonts w:ascii="Times New Roman" w:hAnsi="Times New Roman"/>
          <w:sz w:val="24"/>
          <w:szCs w:val="24"/>
        </w:rPr>
        <w:t>.2.</w:t>
      </w:r>
      <w:r>
        <w:rPr>
          <w:rFonts w:ascii="Times New Roman" w:hAnsi="Times New Roman"/>
          <w:sz w:val="24"/>
          <w:szCs w:val="24"/>
        </w:rPr>
        <w:tab/>
      </w:r>
      <w:r w:rsidRPr="00E22886">
        <w:rPr>
          <w:rFonts w:ascii="Times New Roman" w:hAnsi="Times New Roman"/>
          <w:sz w:val="24"/>
          <w:szCs w:val="24"/>
        </w:rPr>
        <w:t>pretendenta pieredzes apraksts</w:t>
      </w:r>
      <w:r>
        <w:rPr>
          <w:rFonts w:ascii="Times New Roman" w:hAnsi="Times New Roman"/>
          <w:sz w:val="24"/>
          <w:szCs w:val="24"/>
        </w:rPr>
        <w:t xml:space="preserve"> par atbilstību instrukcijas 22.punktam (aizpildīts 4</w:t>
      </w:r>
      <w:r w:rsidR="009C1D9E">
        <w:rPr>
          <w:rFonts w:ascii="Times New Roman" w:hAnsi="Times New Roman"/>
          <w:sz w:val="24"/>
          <w:szCs w:val="24"/>
        </w:rPr>
        <w:t>.pielikums);</w:t>
      </w:r>
    </w:p>
    <w:p w:rsidR="009C1D9E" w:rsidRDefault="006F27C9" w:rsidP="009C1D9E">
      <w:pPr>
        <w:pStyle w:val="ListParagraph"/>
        <w:widowControl w:val="0"/>
        <w:spacing w:after="0" w:line="240" w:lineRule="auto"/>
        <w:ind w:left="851" w:hanging="567"/>
        <w:jc w:val="both"/>
        <w:rPr>
          <w:rFonts w:ascii="Times New Roman" w:hAnsi="Times New Roman"/>
          <w:sz w:val="24"/>
          <w:szCs w:val="24"/>
        </w:rPr>
      </w:pPr>
      <w:r>
        <w:rPr>
          <w:rFonts w:ascii="Times New Roman" w:hAnsi="Times New Roman"/>
          <w:sz w:val="24"/>
          <w:szCs w:val="24"/>
        </w:rPr>
        <w:t xml:space="preserve"> </w:t>
      </w:r>
      <w:r w:rsidR="009C1D9E">
        <w:rPr>
          <w:rFonts w:ascii="Times New Roman" w:hAnsi="Times New Roman"/>
          <w:sz w:val="24"/>
          <w:szCs w:val="24"/>
        </w:rPr>
        <w:t>2</w:t>
      </w:r>
      <w:r w:rsidR="00D17AA6">
        <w:rPr>
          <w:rFonts w:ascii="Times New Roman" w:hAnsi="Times New Roman"/>
          <w:sz w:val="24"/>
          <w:szCs w:val="24"/>
        </w:rPr>
        <w:t>6</w:t>
      </w:r>
      <w:r w:rsidR="009C1D9E">
        <w:rPr>
          <w:rFonts w:ascii="Times New Roman" w:hAnsi="Times New Roman"/>
          <w:sz w:val="24"/>
          <w:szCs w:val="24"/>
        </w:rPr>
        <w:t>.3. tehniskais-finanšu piedāvājums (aizpildīts 2.pielikums);</w:t>
      </w:r>
    </w:p>
    <w:p w:rsidR="00570F1C" w:rsidRPr="00570F1C" w:rsidRDefault="00570F1C" w:rsidP="009C1D9E">
      <w:pPr>
        <w:pStyle w:val="ListParagraph"/>
        <w:widowControl w:val="0"/>
        <w:spacing w:after="0" w:line="240" w:lineRule="auto"/>
        <w:ind w:left="851" w:hanging="567"/>
        <w:jc w:val="both"/>
        <w:rPr>
          <w:rFonts w:ascii="Times New Roman" w:hAnsi="Times New Roman"/>
          <w:sz w:val="24"/>
          <w:szCs w:val="24"/>
        </w:rPr>
      </w:pPr>
      <w:r w:rsidRPr="00570F1C">
        <w:rPr>
          <w:rFonts w:ascii="Times New Roman" w:hAnsi="Times New Roman"/>
          <w:sz w:val="24"/>
          <w:szCs w:val="24"/>
        </w:rPr>
        <w:t>26.4. civiltiesiskas  atbildības apdroši</w:t>
      </w:r>
      <w:bookmarkStart w:id="4" w:name="_GoBack"/>
      <w:bookmarkEnd w:id="4"/>
      <w:r w:rsidRPr="00570F1C">
        <w:rPr>
          <w:rFonts w:ascii="Times New Roman" w:hAnsi="Times New Roman"/>
          <w:sz w:val="24"/>
          <w:szCs w:val="24"/>
        </w:rPr>
        <w:t>nāšanas polises kopija.</w:t>
      </w:r>
    </w:p>
    <w:p w:rsidR="009C1D9E" w:rsidRPr="007431F7" w:rsidRDefault="007431F7" w:rsidP="007431F7">
      <w:pPr>
        <w:widowControl w:val="0"/>
        <w:ind w:left="426" w:hanging="426"/>
        <w:jc w:val="both"/>
      </w:pPr>
      <w:r>
        <w:t>2</w:t>
      </w:r>
      <w:r w:rsidR="00D17AA6">
        <w:t>7</w:t>
      </w:r>
      <w:r>
        <w:t xml:space="preserve">. </w:t>
      </w:r>
      <w:r w:rsidR="009C1D9E" w:rsidRPr="007431F7">
        <w:t>Lai novērtētu pretendenta piesaistītā (-to) speciālista (-tu) atbilstību paredzamā iepirkuma līguma izpildes prasībām, jāiesniedz šādi dokumenti:</w:t>
      </w:r>
    </w:p>
    <w:p w:rsidR="009C1D9E" w:rsidRDefault="007431F7" w:rsidP="009C1D9E">
      <w:pPr>
        <w:ind w:left="993" w:right="-1" w:hanging="567"/>
        <w:jc w:val="both"/>
      </w:pPr>
      <w:r>
        <w:t>2</w:t>
      </w:r>
      <w:r w:rsidR="00D17AA6">
        <w:t>7</w:t>
      </w:r>
      <w:r w:rsidR="009C1D9E">
        <w:t>.1.</w:t>
      </w:r>
      <w:r w:rsidR="009C1D9E" w:rsidRPr="009E67F4">
        <w:t>izglītības ieguvi apliecinoša dokumenta apliecināta kopija</w:t>
      </w:r>
      <w:r w:rsidR="009C1D9E">
        <w:t xml:space="preserve"> vai </w:t>
      </w:r>
      <w:r w:rsidR="009C1D9E" w:rsidRPr="009E67F4">
        <w:t>sertifikāta apliecināt</w:t>
      </w:r>
      <w:r w:rsidR="009C1D9E">
        <w:t>a</w:t>
      </w:r>
      <w:r w:rsidR="009C1D9E" w:rsidRPr="009E67F4">
        <w:t xml:space="preserve"> kopij</w:t>
      </w:r>
      <w:r w:rsidR="009C1D9E">
        <w:t>a</w:t>
      </w:r>
      <w:r w:rsidR="009C1D9E" w:rsidRPr="009E67F4">
        <w:t xml:space="preserve">, </w:t>
      </w:r>
      <w:r w:rsidR="00C04F4C">
        <w:t xml:space="preserve">kas apliecina atbilstību </w:t>
      </w:r>
      <w:r w:rsidR="009C1D9E">
        <w:t>instrukcijas 2</w:t>
      </w:r>
      <w:r w:rsidR="00D17AA6">
        <w:t>4</w:t>
      </w:r>
      <w:r w:rsidR="009C1D9E">
        <w:t>.punkta prasībām;</w:t>
      </w:r>
    </w:p>
    <w:p w:rsidR="007431F7" w:rsidRDefault="007431F7" w:rsidP="007431F7">
      <w:pPr>
        <w:ind w:left="993" w:right="-1" w:hanging="567"/>
        <w:jc w:val="both"/>
      </w:pPr>
      <w:r>
        <w:t>2</w:t>
      </w:r>
      <w:r w:rsidR="00D17AA6">
        <w:t>7</w:t>
      </w:r>
      <w:r w:rsidR="009C1D9E">
        <w:t>.2.</w:t>
      </w:r>
      <w:r w:rsidR="009C1D9E" w:rsidRPr="004E1C4A">
        <w:t xml:space="preserve">profesionālo izglītību ugunsdrošības jomā apliecināta dokumenta kopija vai apliecināta dokumenta kopija, kas pierāda speciālista atbilstību </w:t>
      </w:r>
      <w:r w:rsidRPr="00291068">
        <w:t>Ministru kabineta 20</w:t>
      </w:r>
      <w:r>
        <w:t>16</w:t>
      </w:r>
      <w:r w:rsidRPr="00291068">
        <w:t xml:space="preserve">.gada </w:t>
      </w:r>
      <w:r>
        <w:t>19.aprīļa</w:t>
      </w:r>
      <w:r w:rsidRPr="00291068">
        <w:t xml:space="preserve"> noteikumu Nr.</w:t>
      </w:r>
      <w:r>
        <w:t>238</w:t>
      </w:r>
      <w:r w:rsidRPr="00291068">
        <w:t xml:space="preserve"> „Ugunsdrošī</w:t>
      </w:r>
      <w:r>
        <w:t>bas noteikumi” 178</w:t>
      </w:r>
      <w:r w:rsidRPr="00291068">
        <w:t xml:space="preserve">.2.apakšpunktā </w:t>
      </w:r>
      <w:r w:rsidR="009C1D9E" w:rsidRPr="004E1C4A">
        <w:t>noteiktajai prasībai</w:t>
      </w:r>
      <w:r w:rsidR="009C1D9E">
        <w:t>, atbilstoši instrukcijas 2</w:t>
      </w:r>
      <w:r w:rsidR="00D17AA6">
        <w:t>5</w:t>
      </w:r>
      <w:r w:rsidR="009C1D9E">
        <w:t>.punkta prasībām</w:t>
      </w:r>
      <w:r>
        <w:t>;</w:t>
      </w:r>
    </w:p>
    <w:p w:rsidR="009C1D9E" w:rsidRPr="007431F7" w:rsidRDefault="007431F7" w:rsidP="007431F7">
      <w:pPr>
        <w:ind w:left="993" w:right="-1" w:hanging="567"/>
        <w:jc w:val="both"/>
      </w:pPr>
      <w:r>
        <w:t>2</w:t>
      </w:r>
      <w:r w:rsidR="00D17AA6">
        <w:t>7</w:t>
      </w:r>
      <w:r>
        <w:t>.3.</w:t>
      </w:r>
      <w:r w:rsidR="009C1D9E" w:rsidRPr="007431F7">
        <w:t>speciālista parakstīts pieredzes apraksta oriģināls (CV forma pievienota 5.pielikumā)</w:t>
      </w:r>
      <w:r w:rsidR="00C04F4C">
        <w:t xml:space="preserve"> atbilstoši instrukcijas 2</w:t>
      </w:r>
      <w:r w:rsidR="00D17AA6">
        <w:t>4</w:t>
      </w:r>
      <w:r w:rsidR="00C04F4C">
        <w:t>. un 2</w:t>
      </w:r>
      <w:r w:rsidR="00D17AA6">
        <w:t>5</w:t>
      </w:r>
      <w:r w:rsidR="00C04F4C">
        <w:t>.punkta prasībām</w:t>
      </w:r>
      <w:r w:rsidR="009C1D9E" w:rsidRPr="007431F7">
        <w:t>.</w:t>
      </w:r>
    </w:p>
    <w:p w:rsidR="007431F7" w:rsidRPr="00D17AA6" w:rsidRDefault="00F245B9" w:rsidP="00D17AA6">
      <w:pPr>
        <w:pStyle w:val="ListParagraph"/>
        <w:widowControl w:val="0"/>
        <w:numPr>
          <w:ilvl w:val="0"/>
          <w:numId w:val="7"/>
        </w:numPr>
        <w:spacing w:after="0" w:line="240" w:lineRule="auto"/>
        <w:ind w:left="425" w:hanging="357"/>
        <w:jc w:val="both"/>
        <w:rPr>
          <w:rFonts w:ascii="Times New Roman" w:hAnsi="Times New Roman"/>
          <w:sz w:val="24"/>
          <w:szCs w:val="24"/>
        </w:rPr>
      </w:pPr>
      <w:r w:rsidRPr="00D17AA6">
        <w:rPr>
          <w:rFonts w:ascii="Times New Roman" w:hAnsi="Times New Roman"/>
          <w:sz w:val="24"/>
          <w:szCs w:val="24"/>
        </w:rPr>
        <w:t>Nosacījumi Preten</w:t>
      </w:r>
      <w:r w:rsidR="007431F7" w:rsidRPr="00D17AA6">
        <w:rPr>
          <w:rFonts w:ascii="Times New Roman" w:hAnsi="Times New Roman"/>
          <w:sz w:val="24"/>
          <w:szCs w:val="24"/>
        </w:rPr>
        <w:t>denta dalībai iepirkum</w:t>
      </w:r>
      <w:r w:rsidRPr="00D17AA6">
        <w:rPr>
          <w:rFonts w:ascii="Times New Roman" w:hAnsi="Times New Roman"/>
          <w:sz w:val="24"/>
          <w:szCs w:val="24"/>
        </w:rPr>
        <w:t xml:space="preserve">ā attiecas uz Pretendentu, personālsabiedrību un visiem personālsabiedrības biedriem (ja piedāvājumu iesniedz personālsabiedrība) vai personu apvienības dalībniekiem (ja piedāvājumu iesniedz personu apvienība), kā arī apakšuzņēmējiem (ja Pretendents līguma izpildē plāno piesaistīt apakšuzņēmējus) un dokumenti, kas apliecina Pretendenta atbilstību instrukcijā noteiktajiem kritērijiem, </w:t>
      </w:r>
      <w:r w:rsidRPr="00D17AA6">
        <w:rPr>
          <w:rFonts w:ascii="Times New Roman" w:hAnsi="Times New Roman"/>
          <w:sz w:val="24"/>
          <w:szCs w:val="24"/>
        </w:rPr>
        <w:lastRenderedPageBreak/>
        <w:t>jāiesniedz Pretendentam, personālsabiedrībai un visiem personālsabiedrības biedriem (ja piedāvājumu iesniedz personālsabiedrība) vai visiem personu apvienības dalībniekiem (ja piedāvājumu iesniedz personu apvienība), kā arī apakšuzņēmējiem (ja Pretendents līguma izpildē plāno piesaistīt apakšuzņēmējus).</w:t>
      </w:r>
    </w:p>
    <w:p w:rsidR="007431F7" w:rsidRDefault="007431F7" w:rsidP="007431F7">
      <w:pPr>
        <w:pStyle w:val="ListParagraph"/>
        <w:widowControl w:val="0"/>
        <w:numPr>
          <w:ilvl w:val="0"/>
          <w:numId w:val="7"/>
        </w:numPr>
        <w:spacing w:after="0" w:line="240" w:lineRule="auto"/>
        <w:ind w:left="425" w:hanging="357"/>
        <w:jc w:val="both"/>
        <w:rPr>
          <w:rFonts w:ascii="Times New Roman" w:hAnsi="Times New Roman"/>
          <w:sz w:val="24"/>
          <w:szCs w:val="24"/>
        </w:rPr>
      </w:pPr>
      <w:r w:rsidRPr="007431F7">
        <w:rPr>
          <w:rFonts w:ascii="Times New Roman" w:hAnsi="Times New Roman"/>
          <w:sz w:val="24"/>
          <w:szCs w:val="24"/>
        </w:rPr>
        <w:t>P</w:t>
      </w:r>
      <w:r w:rsidR="0038655E" w:rsidRPr="007431F7">
        <w:rPr>
          <w:rFonts w:ascii="Times New Roman" w:hAnsi="Times New Roman"/>
          <w:sz w:val="24"/>
          <w:szCs w:val="24"/>
        </w:rPr>
        <w:t>asūtītājam ir tiesības jebkurā laikā pieprasīt no pretendenta, kas izturējis kvalifikācijas pārbaudi, apliecinājumu, ka viņa kvalifikācija joprojām atbilst iepirkuma instrukcijas noteiktajām prasībām. Gadījumā, ja pretendents to nespēj vai nedara, vai atklājas, ka viņš sniedzis nepatiesas vai neprecīzas ziņas, iepirkuma komisija ir tiesīga noraidīt viņa piedāvājumu iepirkumā.</w:t>
      </w:r>
    </w:p>
    <w:p w:rsidR="0038655E" w:rsidRDefault="0038655E" w:rsidP="007431F7">
      <w:pPr>
        <w:pStyle w:val="ListParagraph"/>
        <w:widowControl w:val="0"/>
        <w:numPr>
          <w:ilvl w:val="0"/>
          <w:numId w:val="7"/>
        </w:numPr>
        <w:spacing w:after="0" w:line="240" w:lineRule="auto"/>
        <w:ind w:left="425" w:hanging="357"/>
        <w:jc w:val="both"/>
        <w:rPr>
          <w:rFonts w:ascii="Times New Roman" w:hAnsi="Times New Roman"/>
          <w:sz w:val="24"/>
          <w:szCs w:val="24"/>
        </w:rPr>
      </w:pPr>
      <w:r w:rsidRPr="007431F7">
        <w:rPr>
          <w:rFonts w:ascii="Times New Roman" w:hAnsi="Times New Roman"/>
          <w:sz w:val="24"/>
          <w:szCs w:val="24"/>
        </w:rPr>
        <w:t>Pretendents ir atbildīgs par sniegto ziņu patiesumu. Iepirkuma komisija ir tiesīga pārbaudīt pretendenta sniegto ziņu patiesumu. Ja iepirkuma komisija, pārbaudot pretendenta jebkuras sniegtās ziņas, konstatēs, ka tās neatbilst patiesībai, pretendents no tālākas līdzdalības iepirkumā tiks izslēgts.</w:t>
      </w:r>
    </w:p>
    <w:p w:rsidR="007431F7" w:rsidRPr="007431F7" w:rsidRDefault="007431F7" w:rsidP="007431F7">
      <w:pPr>
        <w:pStyle w:val="ListParagraph"/>
        <w:widowControl w:val="0"/>
        <w:spacing w:after="0" w:line="240" w:lineRule="auto"/>
        <w:ind w:left="425"/>
        <w:jc w:val="both"/>
        <w:rPr>
          <w:rFonts w:ascii="Times New Roman" w:hAnsi="Times New Roman"/>
          <w:sz w:val="24"/>
          <w:szCs w:val="24"/>
        </w:rPr>
      </w:pPr>
    </w:p>
    <w:p w:rsidR="0038655E" w:rsidRPr="00FB7097" w:rsidRDefault="006F27C9" w:rsidP="006F27C9">
      <w:pPr>
        <w:spacing w:line="360" w:lineRule="auto"/>
        <w:jc w:val="center"/>
        <w:rPr>
          <w:b/>
        </w:rPr>
      </w:pPr>
      <w:r>
        <w:rPr>
          <w:b/>
          <w:caps/>
        </w:rPr>
        <w:t>IV.</w:t>
      </w:r>
      <w:r w:rsidR="007431F7">
        <w:rPr>
          <w:b/>
          <w:caps/>
        </w:rPr>
        <w:t xml:space="preserve">Tehniskais  - </w:t>
      </w:r>
      <w:r w:rsidR="0038655E" w:rsidRPr="00F90EFA">
        <w:rPr>
          <w:b/>
          <w:caps/>
        </w:rPr>
        <w:t>Finanšu</w:t>
      </w:r>
      <w:r w:rsidR="0038655E" w:rsidRPr="00F90EFA">
        <w:rPr>
          <w:b/>
        </w:rPr>
        <w:t xml:space="preserve"> PIEDĀVĀJUMS</w:t>
      </w:r>
    </w:p>
    <w:p w:rsidR="0038655E" w:rsidRPr="007431F7" w:rsidRDefault="0038655E" w:rsidP="007431F7">
      <w:pPr>
        <w:pStyle w:val="ListParagraph"/>
        <w:numPr>
          <w:ilvl w:val="0"/>
          <w:numId w:val="7"/>
        </w:numPr>
        <w:spacing w:after="0" w:line="240" w:lineRule="auto"/>
        <w:ind w:left="358" w:hanging="358"/>
        <w:jc w:val="both"/>
        <w:rPr>
          <w:rFonts w:ascii="Times New Roman" w:hAnsi="Times New Roman"/>
          <w:b/>
          <w:sz w:val="24"/>
          <w:szCs w:val="24"/>
        </w:rPr>
      </w:pPr>
      <w:r w:rsidRPr="007431F7">
        <w:rPr>
          <w:rFonts w:ascii="Times New Roman" w:hAnsi="Times New Roman"/>
          <w:sz w:val="24"/>
          <w:szCs w:val="24"/>
        </w:rPr>
        <w:t xml:space="preserve">Pretendentam finanšu piedāvājums ir jāsagatavo un jāiesniedz atbilstoši </w:t>
      </w:r>
      <w:r w:rsidR="007431F7">
        <w:rPr>
          <w:rFonts w:ascii="Times New Roman" w:hAnsi="Times New Roman"/>
          <w:sz w:val="24"/>
          <w:szCs w:val="24"/>
        </w:rPr>
        <w:t>tehniskā - f</w:t>
      </w:r>
      <w:r w:rsidRPr="007431F7">
        <w:rPr>
          <w:rFonts w:ascii="Times New Roman" w:hAnsi="Times New Roman"/>
          <w:sz w:val="24"/>
          <w:szCs w:val="24"/>
        </w:rPr>
        <w:t>inanšu piedāvājuma veidlapai (</w:t>
      </w:r>
      <w:r w:rsidR="007431F7">
        <w:rPr>
          <w:rFonts w:ascii="Times New Roman" w:hAnsi="Times New Roman"/>
          <w:sz w:val="24"/>
          <w:szCs w:val="24"/>
        </w:rPr>
        <w:t>2</w:t>
      </w:r>
      <w:r w:rsidRPr="007431F7">
        <w:rPr>
          <w:rFonts w:ascii="Times New Roman" w:hAnsi="Times New Roman"/>
          <w:sz w:val="24"/>
          <w:szCs w:val="24"/>
        </w:rPr>
        <w:t>.pielikums).</w:t>
      </w:r>
      <w:r w:rsidR="007431F7">
        <w:rPr>
          <w:rFonts w:ascii="Times New Roman" w:hAnsi="Times New Roman"/>
          <w:sz w:val="24"/>
          <w:szCs w:val="24"/>
        </w:rPr>
        <w:t xml:space="preserve"> </w:t>
      </w:r>
      <w:r w:rsidR="007431F7" w:rsidRPr="007431F7">
        <w:rPr>
          <w:rFonts w:ascii="Times New Roman" w:hAnsi="Times New Roman"/>
          <w:sz w:val="24"/>
        </w:rPr>
        <w:t>Tehniskajam – finanšu piedāvājumam jāatbilst tehniskās specifikācijas prasībām (2.pielikums).</w:t>
      </w:r>
    </w:p>
    <w:p w:rsidR="007431F7" w:rsidRDefault="00313A6A" w:rsidP="007431F7">
      <w:pPr>
        <w:numPr>
          <w:ilvl w:val="0"/>
          <w:numId w:val="7"/>
        </w:numPr>
        <w:ind w:left="358" w:hanging="358"/>
        <w:jc w:val="both"/>
        <w:rPr>
          <w:b/>
        </w:rPr>
      </w:pPr>
      <w:r>
        <w:t>Tehniskajā-f</w:t>
      </w:r>
      <w:r w:rsidR="0038655E">
        <w:t xml:space="preserve">inanšu piedāvājumā cenas norāda </w:t>
      </w:r>
      <w:proofErr w:type="spellStart"/>
      <w:r w:rsidR="0038655E" w:rsidRPr="00635D2D">
        <w:rPr>
          <w:i/>
        </w:rPr>
        <w:t>euro</w:t>
      </w:r>
      <w:proofErr w:type="spellEnd"/>
      <w:r w:rsidR="0038655E">
        <w:t xml:space="preserve"> (EUR</w:t>
      </w:r>
      <w:r w:rsidR="0038655E" w:rsidRPr="00F90EFA">
        <w:t>) bez pievienotās vērtības nodokļa (PVN) ar divām zīmēm aiz komata.</w:t>
      </w:r>
    </w:p>
    <w:p w:rsidR="00313A6A" w:rsidRPr="00313A6A" w:rsidRDefault="0038655E" w:rsidP="00313A6A">
      <w:pPr>
        <w:numPr>
          <w:ilvl w:val="0"/>
          <w:numId w:val="7"/>
        </w:numPr>
        <w:ind w:left="358" w:hanging="358"/>
        <w:jc w:val="both"/>
        <w:rPr>
          <w:b/>
        </w:rPr>
      </w:pPr>
      <w:r w:rsidRPr="00C2488E">
        <w:t>Cenā jāiekļauj vis</w:t>
      </w:r>
      <w:r w:rsidR="00D17B6F">
        <w:t>i</w:t>
      </w:r>
      <w:r w:rsidRPr="00C2488E">
        <w:t xml:space="preserve"> ar pakalpojuma sniegšanu </w:t>
      </w:r>
      <w:r w:rsidR="005E2F41" w:rsidRPr="00C2488E">
        <w:t>saistīt</w:t>
      </w:r>
      <w:r w:rsidR="005E2F41">
        <w:t>ie</w:t>
      </w:r>
      <w:r w:rsidR="005E2F41" w:rsidRPr="00C2488E">
        <w:t xml:space="preserve"> izdevumi</w:t>
      </w:r>
      <w:r w:rsidRPr="00C2488E">
        <w:t>, t.sk., administratīvās izmaksas (piemēram, visa veida sakaru izmaksas, pakalpojumā piesaistīto speciālistu izmaksas, u.c.), kā arī vis</w:t>
      </w:r>
      <w:r w:rsidR="005E2F41">
        <w:t>i</w:t>
      </w:r>
      <w:r w:rsidRPr="00C2488E">
        <w:t xml:space="preserve"> nodokļ</w:t>
      </w:r>
      <w:r w:rsidR="005E2F41">
        <w:t>i</w:t>
      </w:r>
      <w:r w:rsidRPr="00C2488E">
        <w:t xml:space="preserve"> un nodevas, materiāli tehniskās bāzes nodrošinājuma izmaksas, izņemot pievienotās vērtības nodokli. Papildu izmaksas līguma darbības laikā netiks pieļautas.</w:t>
      </w:r>
    </w:p>
    <w:p w:rsidR="00313A6A" w:rsidRPr="00313A6A" w:rsidRDefault="00313A6A" w:rsidP="00313A6A">
      <w:pPr>
        <w:numPr>
          <w:ilvl w:val="0"/>
          <w:numId w:val="7"/>
        </w:numPr>
        <w:ind w:left="358" w:hanging="358"/>
        <w:jc w:val="both"/>
        <w:rPr>
          <w:b/>
        </w:rPr>
      </w:pPr>
      <w:r w:rsidRPr="00313A6A">
        <w:t>Tehnisko – finanšu piedāvājumu paraksta instrukcijas 15.punktā noteiktajā kārtībā.</w:t>
      </w:r>
    </w:p>
    <w:p w:rsidR="00313A6A" w:rsidRPr="007431F7" w:rsidRDefault="00313A6A" w:rsidP="00313A6A">
      <w:pPr>
        <w:jc w:val="both"/>
        <w:rPr>
          <w:b/>
        </w:rPr>
      </w:pPr>
    </w:p>
    <w:p w:rsidR="0038655E" w:rsidRPr="00C2488E" w:rsidRDefault="006F27C9" w:rsidP="006F27C9">
      <w:pPr>
        <w:spacing w:line="360" w:lineRule="auto"/>
        <w:jc w:val="center"/>
        <w:rPr>
          <w:b/>
          <w:caps/>
        </w:rPr>
      </w:pPr>
      <w:r>
        <w:rPr>
          <w:b/>
          <w:caps/>
        </w:rPr>
        <w:t>V.</w:t>
      </w:r>
      <w:r w:rsidR="0038655E" w:rsidRPr="00C2488E">
        <w:rPr>
          <w:b/>
          <w:caps/>
        </w:rPr>
        <w:t>Piedāvājumu vērtēšana</w:t>
      </w:r>
    </w:p>
    <w:p w:rsidR="00313A6A" w:rsidRPr="00313A6A" w:rsidRDefault="00313A6A" w:rsidP="00313A6A">
      <w:pPr>
        <w:numPr>
          <w:ilvl w:val="0"/>
          <w:numId w:val="7"/>
        </w:numPr>
        <w:ind w:left="425" w:hanging="357"/>
        <w:jc w:val="both"/>
        <w:rPr>
          <w:b/>
        </w:rPr>
      </w:pPr>
      <w:r w:rsidRPr="00313A6A">
        <w:t>Tiks salīdzināti un vērtēti tikai tie piedāvājumi, kas iesniegti instrukcijā paredzētajā kārtībā un termiņā.</w:t>
      </w:r>
    </w:p>
    <w:p w:rsidR="00313A6A" w:rsidRPr="00313A6A" w:rsidRDefault="00313A6A" w:rsidP="00313A6A">
      <w:pPr>
        <w:numPr>
          <w:ilvl w:val="0"/>
          <w:numId w:val="7"/>
        </w:numPr>
        <w:ind w:left="425" w:hanging="357"/>
        <w:jc w:val="both"/>
        <w:rPr>
          <w:b/>
        </w:rPr>
      </w:pPr>
      <w:r w:rsidRPr="00313A6A">
        <w:t>Piedāvājumu vērtēšana notiks šādā kārtībā:</w:t>
      </w:r>
    </w:p>
    <w:p w:rsidR="00313A6A" w:rsidRPr="00DA3C6B" w:rsidRDefault="00313A6A" w:rsidP="00313A6A">
      <w:pPr>
        <w:pStyle w:val="BlockText"/>
        <w:spacing w:after="0"/>
        <w:ind w:left="1134" w:right="0" w:hanging="612"/>
        <w:jc w:val="both"/>
        <w:rPr>
          <w:sz w:val="24"/>
          <w:szCs w:val="24"/>
        </w:rPr>
      </w:pPr>
      <w:r>
        <w:rPr>
          <w:sz w:val="24"/>
          <w:szCs w:val="24"/>
          <w:lang w:val="lv-LV"/>
        </w:rPr>
        <w:t xml:space="preserve"> 3</w:t>
      </w:r>
      <w:r w:rsidR="00D17AA6">
        <w:rPr>
          <w:sz w:val="24"/>
          <w:szCs w:val="24"/>
          <w:lang w:val="lv-LV"/>
        </w:rPr>
        <w:t>6</w:t>
      </w:r>
      <w:r w:rsidRPr="00173418">
        <w:rPr>
          <w:sz w:val="24"/>
          <w:szCs w:val="24"/>
          <w:lang w:val="lv-LV"/>
        </w:rPr>
        <w:t>.1.</w:t>
      </w:r>
      <w:r>
        <w:rPr>
          <w:sz w:val="24"/>
          <w:szCs w:val="24"/>
          <w:lang w:val="lv-LV"/>
        </w:rPr>
        <w:t xml:space="preserve"> </w:t>
      </w:r>
      <w:r w:rsidRPr="00167DE8">
        <w:rPr>
          <w:sz w:val="24"/>
          <w:szCs w:val="24"/>
        </w:rPr>
        <w:t>i</w:t>
      </w:r>
      <w:r>
        <w:rPr>
          <w:sz w:val="24"/>
          <w:szCs w:val="24"/>
        </w:rPr>
        <w:t>epirkuma</w:t>
      </w:r>
      <w:r>
        <w:rPr>
          <w:sz w:val="24"/>
          <w:szCs w:val="24"/>
          <w:lang w:val="lv-LV"/>
        </w:rPr>
        <w:t xml:space="preserve"> </w:t>
      </w:r>
      <w:r w:rsidRPr="00167DE8">
        <w:rPr>
          <w:sz w:val="24"/>
          <w:szCs w:val="24"/>
        </w:rPr>
        <w:t xml:space="preserve">komisija vērtē </w:t>
      </w:r>
      <w:r>
        <w:rPr>
          <w:sz w:val="24"/>
          <w:szCs w:val="24"/>
          <w:lang w:val="lv-LV"/>
        </w:rPr>
        <w:t>p</w:t>
      </w:r>
      <w:r w:rsidRPr="00167DE8">
        <w:rPr>
          <w:sz w:val="24"/>
          <w:szCs w:val="24"/>
        </w:rPr>
        <w:t xml:space="preserve">retendenta piedāvājuma noformējuma atbilstību </w:t>
      </w:r>
      <w:r>
        <w:rPr>
          <w:sz w:val="24"/>
          <w:szCs w:val="24"/>
          <w:lang w:val="lv-LV"/>
        </w:rPr>
        <w:t>instrukcijas</w:t>
      </w:r>
      <w:r w:rsidRPr="00167DE8">
        <w:rPr>
          <w:sz w:val="24"/>
          <w:szCs w:val="24"/>
        </w:rPr>
        <w:t xml:space="preserve"> </w:t>
      </w:r>
      <w:proofErr w:type="spellStart"/>
      <w:r>
        <w:rPr>
          <w:sz w:val="24"/>
          <w:szCs w:val="24"/>
          <w:lang w:val="lv-LV"/>
        </w:rPr>
        <w:t>II</w:t>
      </w:r>
      <w:r w:rsidR="00D17AA6">
        <w:rPr>
          <w:sz w:val="24"/>
          <w:szCs w:val="24"/>
          <w:lang w:val="lv-LV"/>
        </w:rPr>
        <w:t>.</w:t>
      </w:r>
      <w:r>
        <w:rPr>
          <w:sz w:val="24"/>
          <w:szCs w:val="24"/>
          <w:lang w:val="lv-LV"/>
        </w:rPr>
        <w:t>nodaļas</w:t>
      </w:r>
      <w:proofErr w:type="spellEnd"/>
      <w:r>
        <w:rPr>
          <w:sz w:val="24"/>
          <w:szCs w:val="24"/>
          <w:lang w:val="lv-LV"/>
        </w:rPr>
        <w:t xml:space="preserve"> </w:t>
      </w:r>
      <w:r w:rsidRPr="00167DE8">
        <w:rPr>
          <w:sz w:val="24"/>
          <w:szCs w:val="24"/>
        </w:rPr>
        <w:t xml:space="preserve">prasībām. Ja iepirkuma komisija vērtēšanas procesā konstatē </w:t>
      </w:r>
      <w:r>
        <w:rPr>
          <w:sz w:val="24"/>
          <w:szCs w:val="24"/>
        </w:rPr>
        <w:t xml:space="preserve">tādu </w:t>
      </w:r>
      <w:r w:rsidRPr="00167DE8">
        <w:rPr>
          <w:sz w:val="24"/>
          <w:szCs w:val="24"/>
        </w:rPr>
        <w:t xml:space="preserve">piedāvājuma neatbilstību noformējuma prasībām, kura var ietekmēt turpmāko lēmumu </w:t>
      </w:r>
      <w:r>
        <w:rPr>
          <w:sz w:val="24"/>
          <w:szCs w:val="24"/>
        </w:rPr>
        <w:t xml:space="preserve">pieņemšanu </w:t>
      </w:r>
      <w:r w:rsidRPr="00167DE8">
        <w:rPr>
          <w:sz w:val="24"/>
          <w:szCs w:val="24"/>
        </w:rPr>
        <w:t xml:space="preserve">attiecībā uz </w:t>
      </w:r>
      <w:r>
        <w:rPr>
          <w:sz w:val="24"/>
          <w:szCs w:val="24"/>
          <w:lang w:val="lv-LV"/>
        </w:rPr>
        <w:t>p</w:t>
      </w:r>
      <w:r>
        <w:rPr>
          <w:sz w:val="24"/>
          <w:szCs w:val="24"/>
        </w:rPr>
        <w:t>retendentu</w:t>
      </w:r>
      <w:r w:rsidRPr="00DA3C6B">
        <w:rPr>
          <w:sz w:val="24"/>
          <w:szCs w:val="24"/>
          <w:lang w:val="lv-LV"/>
        </w:rPr>
        <w:t>, p</w:t>
      </w:r>
      <w:r w:rsidRPr="00DA3C6B">
        <w:rPr>
          <w:sz w:val="24"/>
          <w:szCs w:val="24"/>
        </w:rPr>
        <w:t>retendents no dalības iepirkumā tiek izslēgts;</w:t>
      </w:r>
    </w:p>
    <w:p w:rsidR="00313A6A" w:rsidRDefault="00313A6A" w:rsidP="00313A6A">
      <w:pPr>
        <w:tabs>
          <w:tab w:val="left" w:pos="1134"/>
        </w:tabs>
        <w:ind w:left="1134" w:hanging="612"/>
        <w:jc w:val="both"/>
      </w:pPr>
      <w:r w:rsidRPr="00DA3C6B">
        <w:t xml:space="preserve"> </w:t>
      </w:r>
      <w:r>
        <w:t>3</w:t>
      </w:r>
      <w:r w:rsidR="00D17AA6">
        <w:t>6</w:t>
      </w:r>
      <w:r w:rsidRPr="00DA3C6B">
        <w:t xml:space="preserve">.2. iepirkuma komisija vērtē pretendenta atbilstību </w:t>
      </w:r>
      <w:r>
        <w:t>i</w:t>
      </w:r>
      <w:r w:rsidRPr="00DA3C6B">
        <w:t xml:space="preserve">nstrukcijas </w:t>
      </w:r>
      <w:proofErr w:type="spellStart"/>
      <w:r w:rsidRPr="00DA3C6B">
        <w:t>III</w:t>
      </w:r>
      <w:r w:rsidR="00D17AA6">
        <w:t>.</w:t>
      </w:r>
      <w:r w:rsidRPr="00DA3C6B">
        <w:t>sadaļā</w:t>
      </w:r>
      <w:proofErr w:type="spellEnd"/>
      <w:r w:rsidRPr="00DA3C6B">
        <w:t xml:space="preserve"> </w:t>
      </w:r>
      <w:r w:rsidRPr="00DA3C6B">
        <w:rPr>
          <w:i/>
        </w:rPr>
        <w:t>„Nosacījumi</w:t>
      </w:r>
      <w:r w:rsidRPr="008C3EB8">
        <w:rPr>
          <w:i/>
        </w:rPr>
        <w:t xml:space="preserve"> pretendenta dalībai iepirkumā un iesniedzamie dokumenti”</w:t>
      </w:r>
      <w:r>
        <w:t xml:space="preserve"> izvirzītajām prasībām, kā arī to, vai ir iesniegti visi instrukcijas 2</w:t>
      </w:r>
      <w:r w:rsidR="00D17AA6">
        <w:t>6</w:t>
      </w:r>
      <w:r>
        <w:t>. un 2</w:t>
      </w:r>
      <w:r w:rsidR="00D17AA6">
        <w:t>7</w:t>
      </w:r>
      <w:r>
        <w:t xml:space="preserve">.punktā norādītie dokumenti. </w:t>
      </w:r>
      <w:r w:rsidRPr="00B94C8B">
        <w:t>Pretendents tiek izslēgts no turpmākās dalīb</w:t>
      </w:r>
      <w:r>
        <w:t>as iepirkumā</w:t>
      </w:r>
      <w:r w:rsidRPr="00B94C8B">
        <w:t xml:space="preserve"> un piedāvājums tālāk netiek vēr</w:t>
      </w:r>
      <w:r>
        <w:t>tēts, ja nav iesniegts kāds no instrukcijā</w:t>
      </w:r>
      <w:r w:rsidRPr="00B94C8B">
        <w:t xml:space="preserve"> norādītajiem dokum</w:t>
      </w:r>
      <w:r>
        <w:t>entiem vai tiek konstatēts, ka pretendents neatbilst instrukcijas prasībām</w:t>
      </w:r>
      <w:r w:rsidRPr="00B94C8B">
        <w:t>;</w:t>
      </w:r>
    </w:p>
    <w:p w:rsidR="00313A6A" w:rsidRDefault="00313A6A" w:rsidP="00313A6A">
      <w:pPr>
        <w:ind w:left="1134" w:hanging="612"/>
        <w:jc w:val="both"/>
      </w:pPr>
      <w:r>
        <w:t xml:space="preserve"> 3</w:t>
      </w:r>
      <w:r w:rsidR="00D17AA6">
        <w:t>6</w:t>
      </w:r>
      <w:r>
        <w:t xml:space="preserve">.3. </w:t>
      </w:r>
      <w:r w:rsidRPr="0002649C">
        <w:t xml:space="preserve">ja </w:t>
      </w:r>
      <w:r>
        <w:t>iepirkuma komisijai</w:t>
      </w:r>
      <w:r w:rsidRPr="0002649C">
        <w:t xml:space="preserve"> radīsies šaubas, ka pretendenta piedāvājums ir uzskatāms par nepamatoti lētu piedāvājumu, </w:t>
      </w:r>
      <w:r>
        <w:t>iepirkuma komisija</w:t>
      </w:r>
      <w:r w:rsidRPr="0002649C">
        <w:t xml:space="preserve"> pieprasīs pretendentam </w:t>
      </w:r>
      <w:r>
        <w:t>rakstveidā paskaidrojumus par piedāvāto līgumcenu.</w:t>
      </w:r>
    </w:p>
    <w:p w:rsidR="00B56A39" w:rsidRDefault="00B56A39" w:rsidP="00B56A39">
      <w:pPr>
        <w:pStyle w:val="BlockText"/>
        <w:numPr>
          <w:ilvl w:val="0"/>
          <w:numId w:val="7"/>
        </w:numPr>
        <w:spacing w:after="0"/>
        <w:ind w:left="567" w:right="0"/>
        <w:jc w:val="both"/>
        <w:rPr>
          <w:sz w:val="24"/>
          <w:szCs w:val="24"/>
          <w:lang w:val="lv-LV"/>
        </w:rPr>
      </w:pPr>
      <w:r w:rsidRPr="00F631E4">
        <w:rPr>
          <w:sz w:val="24"/>
          <w:szCs w:val="24"/>
          <w:lang w:val="lv-LV"/>
        </w:rPr>
        <w:t xml:space="preserve">No </w:t>
      </w:r>
      <w:r>
        <w:rPr>
          <w:sz w:val="24"/>
          <w:szCs w:val="24"/>
          <w:lang w:val="lv-LV"/>
        </w:rPr>
        <w:t>iepirkuma instrukcijas</w:t>
      </w:r>
      <w:r w:rsidRPr="00F631E4">
        <w:rPr>
          <w:sz w:val="24"/>
          <w:szCs w:val="24"/>
          <w:lang w:val="lv-LV"/>
        </w:rPr>
        <w:t xml:space="preserve"> prasībām atbilstošajiem piedāvājumiem par uzvarētāju tiks atzīts </w:t>
      </w:r>
      <w:r>
        <w:rPr>
          <w:sz w:val="24"/>
          <w:szCs w:val="24"/>
          <w:lang w:val="lv-LV"/>
        </w:rPr>
        <w:t xml:space="preserve">pretendents, kura piedāvājums atbildīs </w:t>
      </w:r>
      <w:r w:rsidRPr="00540DB4">
        <w:rPr>
          <w:sz w:val="24"/>
          <w:szCs w:val="24"/>
        </w:rPr>
        <w:t xml:space="preserve">visām instrukcijā un tehniskajā </w:t>
      </w:r>
      <w:r>
        <w:rPr>
          <w:sz w:val="24"/>
          <w:szCs w:val="24"/>
          <w:lang w:val="lv-LV"/>
        </w:rPr>
        <w:t xml:space="preserve">– finanšu piedāvājumā </w:t>
      </w:r>
      <w:r w:rsidRPr="00540DB4">
        <w:rPr>
          <w:sz w:val="24"/>
          <w:szCs w:val="24"/>
        </w:rPr>
        <w:t>noteiktajām prasībām</w:t>
      </w:r>
      <w:r>
        <w:rPr>
          <w:sz w:val="24"/>
          <w:szCs w:val="24"/>
          <w:lang w:val="lv-LV"/>
        </w:rPr>
        <w:t xml:space="preserve"> un būs ar viszemāko vērtējamo cenu.</w:t>
      </w:r>
    </w:p>
    <w:p w:rsidR="006A3963" w:rsidRPr="00224F99" w:rsidRDefault="006A3963" w:rsidP="00B56A39">
      <w:pPr>
        <w:pStyle w:val="BlockText"/>
        <w:numPr>
          <w:ilvl w:val="0"/>
          <w:numId w:val="7"/>
        </w:numPr>
        <w:spacing w:after="0"/>
        <w:ind w:left="567" w:right="0"/>
        <w:jc w:val="both"/>
        <w:rPr>
          <w:sz w:val="24"/>
          <w:szCs w:val="24"/>
          <w:lang w:val="lv-LV"/>
        </w:rPr>
      </w:pPr>
      <w:r>
        <w:rPr>
          <w:sz w:val="24"/>
          <w:szCs w:val="24"/>
          <w:lang w:val="lv-LV"/>
        </w:rPr>
        <w:t xml:space="preserve">Ja vairāki piedāvājumi atbildīs instrukcijā un tehniskajā – finanšu piedāvājumā noteiktajām prasībām un būs ar vienādu viszemāko vērtējamo cenu, līgumslēgšanas </w:t>
      </w:r>
      <w:r>
        <w:rPr>
          <w:sz w:val="24"/>
          <w:szCs w:val="24"/>
          <w:lang w:val="lv-LV"/>
        </w:rPr>
        <w:lastRenderedPageBreak/>
        <w:t>tiesības tiks piešķirtas pretendentam, kurš būs piedāvājis zemāko cenu tehniskā – finanšu piedāvājuma 1.1.apakšpunktā norādītajam pakalpojumam.</w:t>
      </w:r>
    </w:p>
    <w:p w:rsidR="00313A6A" w:rsidRPr="007023B3" w:rsidRDefault="00D17AA6" w:rsidP="00313A6A">
      <w:pPr>
        <w:ind w:left="567" w:hanging="425"/>
        <w:jc w:val="both"/>
      </w:pPr>
      <w:r>
        <w:t>39.</w:t>
      </w:r>
      <w:r w:rsidR="00313A6A">
        <w:t xml:space="preserve"> </w:t>
      </w:r>
      <w:r w:rsidR="00313A6A" w:rsidRPr="001760F5">
        <w:t xml:space="preserve">Iepirkuma komisija var pieņemt lēmumu par iepirkuma pārtraukšanu vai izbeigšanu bez rezultāta, ja nav saņemts neviens piedāvājums vai nav saņemts neviens </w:t>
      </w:r>
      <w:r w:rsidR="00313A6A" w:rsidRPr="00650B20">
        <w:t>instrukcijai vai tehniskajai specifikācijai atbilstošs piedā</w:t>
      </w:r>
      <w:r w:rsidR="00313A6A" w:rsidRPr="007023B3">
        <w:t>vājums, kā arī citos gadījumos saskaņā ar Publisko iepirkumu likumu.</w:t>
      </w:r>
    </w:p>
    <w:p w:rsidR="00313A6A" w:rsidRDefault="00B56A39" w:rsidP="00313A6A">
      <w:pPr>
        <w:ind w:left="567" w:hanging="425"/>
        <w:jc w:val="both"/>
      </w:pPr>
      <w:r>
        <w:t>4</w:t>
      </w:r>
      <w:r w:rsidR="00D17AA6">
        <w:t>0</w:t>
      </w:r>
      <w:r w:rsidR="00313A6A" w:rsidRPr="00135C03">
        <w:t xml:space="preserve">. </w:t>
      </w:r>
      <w:r w:rsidR="00313A6A" w:rsidRPr="009D314B">
        <w:t>Iepirkuma komisija</w:t>
      </w:r>
      <w:r w:rsidR="00313A6A">
        <w:t xml:space="preserve"> nepieciešamības gadījumā lūgs p</w:t>
      </w:r>
      <w:r w:rsidR="00313A6A" w:rsidRPr="009D314B">
        <w:t>retendentiem vai kompetent</w:t>
      </w:r>
      <w:r w:rsidR="00313A6A">
        <w:t>aj</w:t>
      </w:r>
      <w:r w:rsidR="00313A6A" w:rsidRPr="009D314B">
        <w:t>ām institūcijām papildināt vai izskaidrot p</w:t>
      </w:r>
      <w:r w:rsidR="00313A6A">
        <w:t>iedāvājumā ietvertos dokumentus.</w:t>
      </w:r>
    </w:p>
    <w:p w:rsidR="00313A6A" w:rsidRDefault="00B56A39" w:rsidP="00313A6A">
      <w:pPr>
        <w:ind w:left="567" w:hanging="425"/>
        <w:jc w:val="both"/>
        <w:rPr>
          <w:lang w:val="en-US"/>
        </w:rPr>
      </w:pPr>
      <w:r>
        <w:t>4</w:t>
      </w:r>
      <w:r w:rsidR="00D17AA6">
        <w:t>1</w:t>
      </w:r>
      <w:r w:rsidR="00313A6A">
        <w:t xml:space="preserve">. </w:t>
      </w:r>
      <w:r w:rsidR="00313A6A" w:rsidRPr="00B15FC1">
        <w:t>Iepirkuma komisija veiks pārbaudi, atbilstoši Publisko iepirkumu likuma 8.</w:t>
      </w:r>
      <w:r w:rsidR="00313A6A" w:rsidRPr="00B15FC1">
        <w:rPr>
          <w:vertAlign w:val="superscript"/>
        </w:rPr>
        <w:t>2</w:t>
      </w:r>
      <w:r w:rsidR="00313A6A" w:rsidRPr="00B15FC1">
        <w:t xml:space="preserve"> panta septītajā daļā noteiktajam, attiecībā uz pretendentu, kuram būtu piešķiramas līguma slēgšanas tiesības</w:t>
      </w:r>
      <w:r w:rsidR="00313A6A">
        <w:t xml:space="preserve"> katrā iepirkuma priekšmeta daļā</w:t>
      </w:r>
      <w:r w:rsidR="00313A6A" w:rsidRPr="00B15FC1">
        <w:t>. Ja iepirkuma komisija publiskajā datu bāzē konstatēs, ka pretendentam (Latvijā reģistrētam vai Latvijā atrodas tā pastāvīgā dzīves vieta) ir Publisko iepirkumu likuma 8.</w:t>
      </w:r>
      <w:r w:rsidR="00313A6A" w:rsidRPr="00B15FC1">
        <w:rPr>
          <w:vertAlign w:val="superscript"/>
        </w:rPr>
        <w:t>2</w:t>
      </w:r>
      <w:r w:rsidR="00313A6A" w:rsidRPr="00B15FC1">
        <w:t xml:space="preserve"> panta piektās daļas 2.punktā noteiktais nodokļu parāds, iepirkuma komisija rīkosies saskaņā ar Publisko iepirkumu likuma 8.</w:t>
      </w:r>
      <w:r w:rsidR="00313A6A" w:rsidRPr="00B15FC1">
        <w:rPr>
          <w:vertAlign w:val="superscript"/>
        </w:rPr>
        <w:t>2</w:t>
      </w:r>
      <w:r w:rsidR="00313A6A" w:rsidRPr="00B15FC1">
        <w:t xml:space="preserve"> panta astotās daļas 2.punktā noteikto. </w:t>
      </w:r>
      <w:r w:rsidR="00313A6A" w:rsidRPr="00B15FC1">
        <w:rPr>
          <w:lang w:val="en-US"/>
        </w:rPr>
        <w:t>Ja noteiktajā termiņā minētais apliecinājums netiks iesniegts, pretendents no dalības iepirkumā tiks izslēgts.</w:t>
      </w:r>
    </w:p>
    <w:p w:rsidR="00313A6A" w:rsidRDefault="00B56A39" w:rsidP="00313A6A">
      <w:pPr>
        <w:ind w:left="567" w:hanging="425"/>
        <w:jc w:val="both"/>
      </w:pPr>
      <w:r>
        <w:rPr>
          <w:lang w:val="en-US"/>
        </w:rPr>
        <w:t>4</w:t>
      </w:r>
      <w:r w:rsidR="00D17AA6">
        <w:rPr>
          <w:lang w:val="en-US"/>
        </w:rPr>
        <w:t>2</w:t>
      </w:r>
      <w:r w:rsidR="00313A6A">
        <w:rPr>
          <w:lang w:val="en-US"/>
        </w:rPr>
        <w:t xml:space="preserve">. </w:t>
      </w:r>
      <w:r w:rsidR="00313A6A" w:rsidRPr="003C7B3A">
        <w:t>Lai pārbaudītu ārvalstīs reģistrētu pretendentu un pretendentu</w:t>
      </w:r>
      <w:r w:rsidR="00313A6A">
        <w:t>, kura</w:t>
      </w:r>
      <w:r w:rsidR="00313A6A" w:rsidRPr="003C7B3A">
        <w:t xml:space="preserve"> pastāvīgā dzīvesvieta ir ārvalstīs</w:t>
      </w:r>
      <w:r w:rsidR="00313A6A">
        <w:t>, kā arī 8.</w:t>
      </w:r>
      <w:r w:rsidR="00313A6A" w:rsidRPr="00896310">
        <w:rPr>
          <w:vertAlign w:val="superscript"/>
        </w:rPr>
        <w:t>2</w:t>
      </w:r>
      <w:r w:rsidR="00313A6A">
        <w:rPr>
          <w:vertAlign w:val="superscript"/>
        </w:rPr>
        <w:t xml:space="preserve"> </w:t>
      </w:r>
      <w:r w:rsidR="00313A6A">
        <w:t>piektās daļas trešajā punktā minēto personu</w:t>
      </w:r>
      <w:r w:rsidR="00313A6A" w:rsidRPr="003C7B3A">
        <w:t>, kuriem būtu piešķiramas līguma slēgšanas tiesības, atbilstību Publisko iepirkumu likuma 8.</w:t>
      </w:r>
      <w:r w:rsidR="00313A6A" w:rsidRPr="00766FAB">
        <w:rPr>
          <w:vertAlign w:val="superscript"/>
        </w:rPr>
        <w:t>2</w:t>
      </w:r>
      <w:r w:rsidR="00313A6A" w:rsidRPr="003C7B3A">
        <w:t xml:space="preserve"> panta piektās daļas noteiktajām prasībām, iepirkuma komisija lūgs, lai pretendents desmit darba dienu laikā iesniedz attiecīgās ārvalsts kompetentās institūcijas izziņu, kas apliecina attiecīgo nosacījumu </w:t>
      </w:r>
      <w:proofErr w:type="spellStart"/>
      <w:r w:rsidR="00313A6A">
        <w:t>neattiecināmību</w:t>
      </w:r>
      <w:proofErr w:type="spellEnd"/>
      <w:r w:rsidR="00313A6A">
        <w:t xml:space="preserve"> uz pretendentu. </w:t>
      </w:r>
      <w:r w:rsidR="00313A6A" w:rsidRPr="003C7B3A">
        <w:t>Ja pretendents noteiktajā termiņā neiesniegs minēto izziņu, tas tiks izslēgts no dalības iepirkumā.</w:t>
      </w:r>
    </w:p>
    <w:p w:rsidR="00B56A39" w:rsidRDefault="00B56A39" w:rsidP="00B56A39">
      <w:pPr>
        <w:pStyle w:val="ListParagraph"/>
        <w:tabs>
          <w:tab w:val="left" w:pos="360"/>
          <w:tab w:val="left" w:pos="1134"/>
        </w:tabs>
        <w:ind w:left="1080" w:right="-99"/>
        <w:jc w:val="center"/>
        <w:rPr>
          <w:rFonts w:ascii="Times New Roman" w:hAnsi="Times New Roman"/>
          <w:b/>
          <w:sz w:val="24"/>
          <w:szCs w:val="24"/>
        </w:rPr>
      </w:pPr>
    </w:p>
    <w:p w:rsidR="00B56A39" w:rsidRPr="007E1C29" w:rsidRDefault="006F27C9" w:rsidP="00B56A39">
      <w:pPr>
        <w:pStyle w:val="ListParagraph"/>
        <w:tabs>
          <w:tab w:val="left" w:pos="360"/>
          <w:tab w:val="left" w:pos="1134"/>
        </w:tabs>
        <w:ind w:left="1080" w:right="-99"/>
        <w:jc w:val="center"/>
        <w:rPr>
          <w:rFonts w:ascii="Times New Roman" w:hAnsi="Times New Roman"/>
          <w:sz w:val="24"/>
          <w:szCs w:val="24"/>
        </w:rPr>
      </w:pPr>
      <w:r>
        <w:rPr>
          <w:rFonts w:ascii="Times New Roman" w:hAnsi="Times New Roman"/>
          <w:b/>
          <w:sz w:val="24"/>
          <w:szCs w:val="24"/>
        </w:rPr>
        <w:t>VI.</w:t>
      </w:r>
      <w:r w:rsidR="00B56A39">
        <w:rPr>
          <w:rFonts w:ascii="Times New Roman" w:hAnsi="Times New Roman"/>
          <w:b/>
          <w:sz w:val="24"/>
          <w:szCs w:val="24"/>
        </w:rPr>
        <w:t>LĪGUMISKIE NOSACĪJUMI</w:t>
      </w:r>
    </w:p>
    <w:p w:rsidR="006F27C9" w:rsidRDefault="006A3963" w:rsidP="006F27C9">
      <w:pPr>
        <w:widowControl w:val="0"/>
        <w:ind w:left="567" w:hanging="425"/>
        <w:jc w:val="both"/>
      </w:pPr>
      <w:r>
        <w:t>4</w:t>
      </w:r>
      <w:r w:rsidR="00D17AA6">
        <w:t>3</w:t>
      </w:r>
      <w:r>
        <w:t xml:space="preserve">. </w:t>
      </w:r>
      <w:r w:rsidR="00B56A39" w:rsidRPr="006A3963">
        <w:t>Pasūtītājs iepirkuma līgumu ar iepirkuma uzvarētāju (turpmāk – Izpildītājs) slēdz, pamatojoties uz instrukciju, tās pielikumiem un iepirkuma uzvarētāja piedāvājumu.</w:t>
      </w:r>
    </w:p>
    <w:p w:rsidR="006F27C9" w:rsidRDefault="006A3963" w:rsidP="006F27C9">
      <w:pPr>
        <w:widowControl w:val="0"/>
        <w:ind w:left="567" w:hanging="425"/>
        <w:jc w:val="both"/>
      </w:pPr>
      <w:r>
        <w:t>4</w:t>
      </w:r>
      <w:r w:rsidR="00D17AA6">
        <w:t>4</w:t>
      </w:r>
      <w:r>
        <w:t xml:space="preserve">. </w:t>
      </w:r>
      <w:r w:rsidR="00EC2D7D" w:rsidRPr="006A3963">
        <w:t>Samaksa tiek veikta ar pārskaitījumu uz Izpildītāja līgumā norādīto bankas kontu pēc rēķina</w:t>
      </w:r>
      <w:r w:rsidR="00EC2D7D" w:rsidRPr="00C15AFA">
        <w:t xml:space="preserve"> izrakstīšanas un pieņemšanas – nodošanas akta parakstīšanas par līgumā minētajiem darbiem. Apmaksa par darbiem tiek veikta atbilstoši tehniskajā – finanšu piedāvājumā norādītajai darbu regularitātei.</w:t>
      </w:r>
    </w:p>
    <w:p w:rsidR="006F27C9" w:rsidRDefault="006A3963" w:rsidP="006F27C9">
      <w:pPr>
        <w:widowControl w:val="0"/>
        <w:ind w:left="567" w:hanging="425"/>
        <w:jc w:val="both"/>
      </w:pPr>
      <w:r>
        <w:t>4</w:t>
      </w:r>
      <w:r w:rsidR="00D17AA6">
        <w:t>5</w:t>
      </w:r>
      <w:r>
        <w:t xml:space="preserve">. </w:t>
      </w:r>
      <w:r w:rsidR="00EC2D7D" w:rsidRPr="006A3963">
        <w:t>Līgumā noteiktā rēķinu apmaksas termiņa nokavējuma gadījumā pasūtītājs maksā līgumsodu 0.1% apmērā par katru dienu no laikā nesamaksātās summas, bet ne vairāk kā 10% apmērā no līguma kopējās summas.</w:t>
      </w:r>
    </w:p>
    <w:p w:rsidR="006F27C9" w:rsidRDefault="006F27C9" w:rsidP="006F27C9">
      <w:pPr>
        <w:widowControl w:val="0"/>
        <w:ind w:left="567" w:hanging="425"/>
        <w:jc w:val="both"/>
      </w:pPr>
      <w:r>
        <w:t>4</w:t>
      </w:r>
      <w:r w:rsidR="00D17AA6">
        <w:t>6</w:t>
      </w:r>
      <w:r>
        <w:t xml:space="preserve">. </w:t>
      </w:r>
      <w:r w:rsidR="00EC2D7D" w:rsidRPr="006A3963">
        <w:t>Līgumā paredzēto darbu veikšanas nokavējuma gadījumā Izpildītājs maksā līgumsodu 0.1% apmērā no līguma kopējās summas par katru dienu, bet ne vairāk kā 10% apmērā no šīs summas.</w:t>
      </w:r>
    </w:p>
    <w:p w:rsidR="006F27C9" w:rsidRDefault="006A3963" w:rsidP="006F27C9">
      <w:pPr>
        <w:widowControl w:val="0"/>
        <w:ind w:left="567" w:hanging="425"/>
        <w:jc w:val="both"/>
      </w:pPr>
      <w:r w:rsidRPr="006F27C9">
        <w:t>4</w:t>
      </w:r>
      <w:r w:rsidR="00D17AA6">
        <w:t>7</w:t>
      </w:r>
      <w:r w:rsidRPr="006F27C9">
        <w:t xml:space="preserve">. </w:t>
      </w:r>
      <w:r w:rsidR="00EC2D7D" w:rsidRPr="006F27C9">
        <w:t>Par līguma grozījumiem un papildinājumiem puses vienojas rakstiski. Rakstiskās vienošanās pievienojamas līgumam un tās kļūst par līguma neatņemamu sastāvdaļu</w:t>
      </w:r>
    </w:p>
    <w:p w:rsidR="00EC2D7D" w:rsidRPr="006F27C9" w:rsidRDefault="006A3963" w:rsidP="006F27C9">
      <w:pPr>
        <w:widowControl w:val="0"/>
        <w:ind w:left="567" w:hanging="425"/>
        <w:jc w:val="both"/>
      </w:pPr>
      <w:r w:rsidRPr="006F27C9">
        <w:t>4</w:t>
      </w:r>
      <w:r w:rsidR="00D17AA6">
        <w:t>8</w:t>
      </w:r>
      <w:r w:rsidRPr="006F27C9">
        <w:t xml:space="preserve">. </w:t>
      </w:r>
      <w:r w:rsidR="00EC2D7D" w:rsidRPr="006F27C9">
        <w:t xml:space="preserve">Puses ir tiesīgas veikt grozījumus iepirkuma līgumā šādos gadījumos: </w:t>
      </w:r>
    </w:p>
    <w:p w:rsidR="00EC2D7D" w:rsidRPr="00EC2D7D" w:rsidRDefault="00EC2D7D" w:rsidP="00EC2D7D">
      <w:pPr>
        <w:ind w:left="851"/>
        <w:jc w:val="both"/>
      </w:pPr>
      <w:r w:rsidRPr="00EC2D7D">
        <w:t>4</w:t>
      </w:r>
      <w:r w:rsidR="00D17AA6">
        <w:t>8</w:t>
      </w:r>
      <w:r w:rsidRPr="00EC2D7D">
        <w:t>.1. ja izpildītājs tiek aizstāts ar citu atbilstoši komerctiesību jomas normatīvo aktu noteikumiem par komersantu reorganizāciju un uzņēmuma pāreju;</w:t>
      </w:r>
    </w:p>
    <w:p w:rsidR="00EC2D7D" w:rsidRPr="00EC2D7D" w:rsidRDefault="00EC2D7D" w:rsidP="00EC2D7D">
      <w:pPr>
        <w:ind w:left="851"/>
        <w:jc w:val="both"/>
      </w:pPr>
      <w:r w:rsidRPr="00EC2D7D">
        <w:t>4</w:t>
      </w:r>
      <w:r w:rsidR="00D17AA6">
        <w:t>8</w:t>
      </w:r>
      <w:r w:rsidRPr="00EC2D7D">
        <w:t>.2. līgumā tiek veikti tehniski grozījumi, lai precizētu līgumā ietvertos nosacījumus;</w:t>
      </w:r>
    </w:p>
    <w:p w:rsidR="00EC2D7D" w:rsidRDefault="00EC2D7D" w:rsidP="00D17AA6">
      <w:pPr>
        <w:ind w:left="851"/>
        <w:jc w:val="both"/>
      </w:pPr>
      <w:r w:rsidRPr="00EC2D7D">
        <w:t>4</w:t>
      </w:r>
      <w:r w:rsidR="00D17AA6">
        <w:t>8</w:t>
      </w:r>
      <w:r w:rsidRPr="00EC2D7D">
        <w:t xml:space="preserve">.3. ja tiek samazināts Izpildītājam nododamā pakalpojuma apjoms. </w:t>
      </w:r>
    </w:p>
    <w:p w:rsidR="00C15AFA" w:rsidRPr="00EC2D7D" w:rsidRDefault="00D17AA6" w:rsidP="00D17AA6">
      <w:pPr>
        <w:ind w:left="567" w:hanging="425"/>
        <w:jc w:val="both"/>
      </w:pPr>
      <w:r>
        <w:t>49</w:t>
      </w:r>
      <w:r w:rsidR="00C15AFA">
        <w:t>. Līguma grozījumi var tikt veikti saskaņā ar Publisko iepirkumu likuma 67.</w:t>
      </w:r>
      <w:r w:rsidR="00C15AFA" w:rsidRPr="006E1A1A">
        <w:rPr>
          <w:vertAlign w:val="superscript"/>
        </w:rPr>
        <w:t>1</w:t>
      </w:r>
      <w:r w:rsidR="00C15AFA">
        <w:t xml:space="preserve"> panta nosacījumiem.</w:t>
      </w:r>
    </w:p>
    <w:p w:rsidR="00D17AA6" w:rsidRDefault="00D17AA6" w:rsidP="00EC2D7D">
      <w:pPr>
        <w:ind w:left="360"/>
      </w:pPr>
    </w:p>
    <w:p w:rsidR="00EC2D7D" w:rsidRPr="00EC2D7D" w:rsidRDefault="00EC2D7D" w:rsidP="00EC2D7D">
      <w:pPr>
        <w:ind w:left="360"/>
      </w:pPr>
      <w:r w:rsidRPr="00EC2D7D">
        <w:t>Instrukcijai ir pievienoti pielikumi:</w:t>
      </w:r>
    </w:p>
    <w:p w:rsidR="00EC2D7D" w:rsidRPr="00EC2D7D" w:rsidRDefault="00EC2D7D" w:rsidP="00EC2D7D">
      <w:pPr>
        <w:pStyle w:val="ListParagraph"/>
        <w:rPr>
          <w:rFonts w:ascii="Times New Roman" w:hAnsi="Times New Roman"/>
          <w:sz w:val="24"/>
          <w:szCs w:val="24"/>
        </w:rPr>
      </w:pPr>
      <w:r w:rsidRPr="00EC2D7D">
        <w:rPr>
          <w:rFonts w:ascii="Times New Roman" w:hAnsi="Times New Roman"/>
          <w:sz w:val="24"/>
          <w:szCs w:val="24"/>
        </w:rPr>
        <w:t>1.</w:t>
      </w:r>
      <w:r w:rsidRPr="00EC2D7D">
        <w:rPr>
          <w:rFonts w:ascii="Times New Roman" w:hAnsi="Times New Roman"/>
          <w:bCs/>
          <w:sz w:val="24"/>
          <w:szCs w:val="24"/>
        </w:rPr>
        <w:t xml:space="preserve">Pakalpojumu sniegšanas objektu saraksts </w:t>
      </w:r>
      <w:r w:rsidRPr="00EC2D7D">
        <w:rPr>
          <w:rFonts w:ascii="Times New Roman" w:hAnsi="Times New Roman"/>
          <w:sz w:val="24"/>
          <w:szCs w:val="24"/>
        </w:rPr>
        <w:t>uz 2 (divām) lapām.</w:t>
      </w:r>
    </w:p>
    <w:p w:rsidR="00EC2D7D" w:rsidRPr="00EC2D7D" w:rsidRDefault="00EC2D7D" w:rsidP="00EC2D7D">
      <w:pPr>
        <w:pStyle w:val="ListParagraph"/>
        <w:rPr>
          <w:rFonts w:ascii="Times New Roman" w:hAnsi="Times New Roman"/>
          <w:sz w:val="24"/>
          <w:szCs w:val="24"/>
        </w:rPr>
      </w:pPr>
      <w:r w:rsidRPr="00EC2D7D">
        <w:rPr>
          <w:rFonts w:ascii="Times New Roman" w:hAnsi="Times New Roman"/>
          <w:sz w:val="24"/>
          <w:szCs w:val="24"/>
        </w:rPr>
        <w:t>2.Tehniskā – finanšu piedāvājuma forma uz 4 (četrām) lapām.</w:t>
      </w:r>
    </w:p>
    <w:p w:rsidR="00EC2D7D" w:rsidRPr="00EC2D7D" w:rsidRDefault="00EC2D7D" w:rsidP="00EC2D7D">
      <w:pPr>
        <w:pStyle w:val="ListParagraph"/>
        <w:rPr>
          <w:rFonts w:ascii="Times New Roman" w:hAnsi="Times New Roman"/>
          <w:caps/>
          <w:sz w:val="24"/>
          <w:szCs w:val="24"/>
        </w:rPr>
      </w:pPr>
      <w:r w:rsidRPr="00EC2D7D">
        <w:rPr>
          <w:rFonts w:ascii="Times New Roman" w:hAnsi="Times New Roman"/>
          <w:sz w:val="24"/>
          <w:szCs w:val="24"/>
        </w:rPr>
        <w:lastRenderedPageBreak/>
        <w:t>3.Pieteikuma veidlapa uz 1 (vienas) lapas.</w:t>
      </w:r>
    </w:p>
    <w:p w:rsidR="00EC2D7D" w:rsidRPr="00EC2D7D" w:rsidRDefault="00EC2D7D" w:rsidP="00EC2D7D">
      <w:pPr>
        <w:pStyle w:val="ListParagraph"/>
        <w:tabs>
          <w:tab w:val="left" w:pos="360"/>
        </w:tabs>
        <w:spacing w:after="0" w:line="240" w:lineRule="auto"/>
        <w:jc w:val="both"/>
        <w:rPr>
          <w:rFonts w:ascii="Times New Roman" w:hAnsi="Times New Roman"/>
          <w:sz w:val="24"/>
          <w:szCs w:val="24"/>
        </w:rPr>
      </w:pPr>
      <w:r w:rsidRPr="00EC2D7D">
        <w:rPr>
          <w:rFonts w:ascii="Times New Roman" w:hAnsi="Times New Roman"/>
          <w:sz w:val="24"/>
          <w:szCs w:val="24"/>
        </w:rPr>
        <w:t>4.Pretendenta pieredzes veidlapa uz 1 (vienas) lapas.</w:t>
      </w:r>
    </w:p>
    <w:p w:rsidR="00EC2D7D" w:rsidRPr="00EC2D7D" w:rsidRDefault="00EC2D7D" w:rsidP="00EC2D7D">
      <w:pPr>
        <w:pStyle w:val="ListParagraph"/>
        <w:tabs>
          <w:tab w:val="left" w:pos="360"/>
        </w:tabs>
        <w:spacing w:after="0" w:line="240" w:lineRule="auto"/>
        <w:jc w:val="both"/>
        <w:rPr>
          <w:rFonts w:ascii="Times New Roman" w:hAnsi="Times New Roman"/>
          <w:sz w:val="24"/>
          <w:szCs w:val="24"/>
        </w:rPr>
      </w:pPr>
      <w:r w:rsidRPr="00EC2D7D">
        <w:rPr>
          <w:rFonts w:ascii="Times New Roman" w:hAnsi="Times New Roman"/>
          <w:sz w:val="24"/>
          <w:szCs w:val="24"/>
        </w:rPr>
        <w:t xml:space="preserve">5.Pieredzes apraksta (CV) veidlapa uz 1 (vienas) lapas.  </w:t>
      </w:r>
    </w:p>
    <w:p w:rsidR="0038655E" w:rsidRDefault="0038655E" w:rsidP="0038655E">
      <w:pPr>
        <w:spacing w:line="360" w:lineRule="auto"/>
        <w:jc w:val="both"/>
      </w:pPr>
    </w:p>
    <w:p w:rsidR="002063AD" w:rsidRDefault="002063AD"/>
    <w:sectPr w:rsidR="002063AD" w:rsidSect="00241C16">
      <w:footerReference w:type="default" r:id="rId11"/>
      <w:footerReference w:type="first" r:id="rId12"/>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E1" w:rsidRDefault="00470EE1">
      <w:r>
        <w:separator/>
      </w:r>
    </w:p>
  </w:endnote>
  <w:endnote w:type="continuationSeparator" w:id="0">
    <w:p w:rsidR="00470EE1" w:rsidRDefault="0047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CA" w:rsidRDefault="00EC2D7D">
    <w:pPr>
      <w:pStyle w:val="Footer"/>
      <w:jc w:val="center"/>
    </w:pPr>
    <w:r>
      <w:fldChar w:fldCharType="begin"/>
    </w:r>
    <w:r>
      <w:instrText xml:space="preserve"> PAGE   \* MERGEFORMAT </w:instrText>
    </w:r>
    <w:r>
      <w:fldChar w:fldCharType="separate"/>
    </w:r>
    <w:r w:rsidR="00652E52">
      <w:rPr>
        <w:noProof/>
      </w:rPr>
      <w:t>2</w:t>
    </w:r>
    <w:r>
      <w:rPr>
        <w:noProof/>
      </w:rPr>
      <w:fldChar w:fldCharType="end"/>
    </w:r>
  </w:p>
  <w:p w:rsidR="00933DCA" w:rsidRDefault="00470E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DCA" w:rsidRDefault="00470EE1" w:rsidP="0051190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E1" w:rsidRDefault="00470EE1">
      <w:r>
        <w:separator/>
      </w:r>
    </w:p>
  </w:footnote>
  <w:footnote w:type="continuationSeparator" w:id="0">
    <w:p w:rsidR="00470EE1" w:rsidRDefault="00470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5401"/>
    <w:multiLevelType w:val="multilevel"/>
    <w:tmpl w:val="3DDEF384"/>
    <w:lvl w:ilvl="0">
      <w:start w:val="12"/>
      <w:numFmt w:val="decimal"/>
      <w:lvlText w:val="%1."/>
      <w:lvlJc w:val="left"/>
      <w:pPr>
        <w:tabs>
          <w:tab w:val="num" w:pos="622"/>
        </w:tabs>
        <w:ind w:left="622" w:hanging="480"/>
      </w:pPr>
      <w:rPr>
        <w:rFonts w:cs="Times New Roman" w:hint="default"/>
        <w:b w:val="0"/>
        <w:sz w:val="24"/>
        <w:szCs w:val="24"/>
      </w:rPr>
    </w:lvl>
    <w:lvl w:ilvl="1">
      <w:start w:val="1"/>
      <w:numFmt w:val="decimal"/>
      <w:lvlText w:val="%1.%2."/>
      <w:lvlJc w:val="left"/>
      <w:pPr>
        <w:tabs>
          <w:tab w:val="num" w:pos="840"/>
        </w:tabs>
        <w:ind w:left="840" w:hanging="480"/>
      </w:pPr>
      <w:rPr>
        <w:rFonts w:cs="Times New Roman" w:hint="default"/>
        <w:b w:val="0"/>
        <w:sz w:val="24"/>
        <w:szCs w:val="24"/>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2D677FB4"/>
    <w:multiLevelType w:val="hybridMultilevel"/>
    <w:tmpl w:val="65C25616"/>
    <w:lvl w:ilvl="0" w:tplc="B7C23D1C">
      <w:start w:val="28"/>
      <w:numFmt w:val="decimal"/>
      <w:lvlText w:val="%1."/>
      <w:lvlJc w:val="left"/>
      <w:pPr>
        <w:ind w:left="2340" w:hanging="360"/>
      </w:pPr>
      <w:rPr>
        <w:rFonts w:hint="default"/>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2D8920E3"/>
    <w:multiLevelType w:val="multilevel"/>
    <w:tmpl w:val="D8D85990"/>
    <w:lvl w:ilvl="0">
      <w:start w:val="2"/>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nsid w:val="5135186D"/>
    <w:multiLevelType w:val="hybridMultilevel"/>
    <w:tmpl w:val="AF9C6B66"/>
    <w:lvl w:ilvl="0" w:tplc="92C035F2">
      <w:start w:val="1"/>
      <w:numFmt w:val="upperRoman"/>
      <w:lvlText w:val="%1."/>
      <w:lvlJc w:val="right"/>
      <w:pPr>
        <w:tabs>
          <w:tab w:val="num" w:pos="720"/>
        </w:tabs>
        <w:ind w:left="720" w:hanging="180"/>
      </w:pPr>
      <w:rPr>
        <w:b/>
      </w:rPr>
    </w:lvl>
    <w:lvl w:ilvl="1" w:tplc="04260019">
      <w:start w:val="1"/>
      <w:numFmt w:val="lowerLetter"/>
      <w:lvlText w:val="%2."/>
      <w:lvlJc w:val="left"/>
      <w:pPr>
        <w:tabs>
          <w:tab w:val="num" w:pos="1440"/>
        </w:tabs>
        <w:ind w:left="1440" w:hanging="360"/>
      </w:pPr>
    </w:lvl>
    <w:lvl w:ilvl="2" w:tplc="F1B07DAE">
      <w:start w:val="29"/>
      <w:numFmt w:val="decimal"/>
      <w:lvlText w:val="%3."/>
      <w:lvlJc w:val="left"/>
      <w:pPr>
        <w:ind w:left="2340" w:hanging="360"/>
      </w:pPr>
      <w:rPr>
        <w:rFonts w:hint="default"/>
      </w:rPr>
    </w:lvl>
    <w:lvl w:ilvl="3" w:tplc="0456A38C">
      <w:start w:val="1"/>
      <w:numFmt w:val="decimal"/>
      <w:lvlText w:val="%4."/>
      <w:lvlJc w:val="left"/>
      <w:pPr>
        <w:tabs>
          <w:tab w:val="num" w:pos="2880"/>
        </w:tabs>
        <w:ind w:left="2880" w:hanging="360"/>
      </w:pPr>
      <w:rPr>
        <w:color w:val="auto"/>
      </w:rPr>
    </w:lvl>
    <w:lvl w:ilvl="4" w:tplc="C33EB5D8">
      <w:start w:val="2"/>
      <w:numFmt w:val="upperRoman"/>
      <w:lvlText w:val="%5&gt;"/>
      <w:lvlJc w:val="left"/>
      <w:pPr>
        <w:ind w:left="3960" w:hanging="720"/>
      </w:pPr>
      <w:rPr>
        <w:rFonts w:ascii="Times New Roman" w:hAnsi="Times New Roman" w:hint="default"/>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61F77CB0"/>
    <w:multiLevelType w:val="hybridMultilevel"/>
    <w:tmpl w:val="77CC2F28"/>
    <w:lvl w:ilvl="0" w:tplc="D6AC0BBE">
      <w:start w:val="8"/>
      <w:numFmt w:val="decimal"/>
      <w:lvlText w:val="%1."/>
      <w:lvlJc w:val="left"/>
      <w:pPr>
        <w:tabs>
          <w:tab w:val="num" w:pos="720"/>
        </w:tabs>
        <w:ind w:left="720" w:hanging="360"/>
      </w:pPr>
      <w:rPr>
        <w:rFonts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8636352"/>
    <w:multiLevelType w:val="hybridMultilevel"/>
    <w:tmpl w:val="0868DB96"/>
    <w:lvl w:ilvl="0" w:tplc="A68CC672">
      <w:start w:val="1"/>
      <w:numFmt w:val="upperRoman"/>
      <w:lvlText w:val="%1"/>
      <w:lvlJc w:val="right"/>
      <w:pPr>
        <w:ind w:left="4755" w:hanging="360"/>
      </w:pPr>
      <w:rPr>
        <w:rFonts w:hint="default"/>
        <w:b/>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6">
    <w:nsid w:val="6A4D5A94"/>
    <w:multiLevelType w:val="multilevel"/>
    <w:tmpl w:val="339A0068"/>
    <w:lvl w:ilvl="0">
      <w:start w:val="49"/>
      <w:numFmt w:val="decimal"/>
      <w:lvlText w:val="%1."/>
      <w:lvlJc w:val="left"/>
      <w:pPr>
        <w:ind w:left="1146"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694" w:hanging="1080"/>
      </w:pPr>
      <w:rPr>
        <w:rFonts w:cs="Times New Roman" w:hint="default"/>
      </w:rPr>
    </w:lvl>
    <w:lvl w:ilvl="5">
      <w:start w:val="1"/>
      <w:numFmt w:val="decimal"/>
      <w:isLgl/>
      <w:lvlText w:val="%1.%2.%3.%4.%5.%6."/>
      <w:lvlJc w:val="left"/>
      <w:pPr>
        <w:ind w:left="2901" w:hanging="1080"/>
      </w:pPr>
      <w:rPr>
        <w:rFonts w:cs="Times New Roman" w:hint="default"/>
      </w:rPr>
    </w:lvl>
    <w:lvl w:ilvl="6">
      <w:start w:val="1"/>
      <w:numFmt w:val="decimal"/>
      <w:isLgl/>
      <w:lvlText w:val="%1.%2.%3.%4.%5.%6.%7."/>
      <w:lvlJc w:val="left"/>
      <w:pPr>
        <w:ind w:left="3468" w:hanging="1440"/>
      </w:pPr>
      <w:rPr>
        <w:rFonts w:cs="Times New Roman" w:hint="default"/>
      </w:rPr>
    </w:lvl>
    <w:lvl w:ilvl="7">
      <w:start w:val="1"/>
      <w:numFmt w:val="decimal"/>
      <w:isLgl/>
      <w:lvlText w:val="%1.%2.%3.%4.%5.%6.%7.%8."/>
      <w:lvlJc w:val="left"/>
      <w:pPr>
        <w:ind w:left="3675" w:hanging="1440"/>
      </w:pPr>
      <w:rPr>
        <w:rFonts w:cs="Times New Roman" w:hint="default"/>
      </w:rPr>
    </w:lvl>
    <w:lvl w:ilvl="8">
      <w:start w:val="1"/>
      <w:numFmt w:val="decimal"/>
      <w:isLgl/>
      <w:lvlText w:val="%1.%2.%3.%4.%5.%6.%7.%8.%9."/>
      <w:lvlJc w:val="left"/>
      <w:pPr>
        <w:ind w:left="4242" w:hanging="1800"/>
      </w:pPr>
      <w:rPr>
        <w:rFonts w:cs="Times New Roman" w:hint="default"/>
      </w:rPr>
    </w:lvl>
  </w:abstractNum>
  <w:abstractNum w:abstractNumId="7">
    <w:nsid w:val="75A62CC1"/>
    <w:multiLevelType w:val="multilevel"/>
    <w:tmpl w:val="F68E4C3C"/>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E029DA"/>
    <w:multiLevelType w:val="hybridMultilevel"/>
    <w:tmpl w:val="04C42676"/>
    <w:lvl w:ilvl="0" w:tplc="DDA23560">
      <w:start w:val="3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7EAF6534"/>
    <w:multiLevelType w:val="hybridMultilevel"/>
    <w:tmpl w:val="E0D4B6E8"/>
    <w:lvl w:ilvl="0" w:tplc="0409000F">
      <w:start w:val="4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0"/>
  </w:num>
  <w:num w:numId="5">
    <w:abstractNumId w:val="4"/>
  </w:num>
  <w:num w:numId="6">
    <w:abstractNumId w:val="2"/>
  </w:num>
  <w:num w:numId="7">
    <w:abstractNumId w:val="1"/>
  </w:num>
  <w:num w:numId="8">
    <w:abstractNumId w:val="8"/>
  </w:num>
  <w:num w:numId="9">
    <w:abstractNumId w:val="9"/>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a Rutentale">
    <w15:presenceInfo w15:providerId="AD" w15:userId="S-1-5-21-738795142-1242532775-405837587-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5E"/>
    <w:rsid w:val="001A7508"/>
    <w:rsid w:val="002063AD"/>
    <w:rsid w:val="00213E72"/>
    <w:rsid w:val="00313A6A"/>
    <w:rsid w:val="0038655E"/>
    <w:rsid w:val="00470EE1"/>
    <w:rsid w:val="00570F1C"/>
    <w:rsid w:val="005C0E39"/>
    <w:rsid w:val="005E2F41"/>
    <w:rsid w:val="00652E52"/>
    <w:rsid w:val="006A3963"/>
    <w:rsid w:val="006E1A1A"/>
    <w:rsid w:val="006F27C9"/>
    <w:rsid w:val="007431F7"/>
    <w:rsid w:val="00747E41"/>
    <w:rsid w:val="00987B5C"/>
    <w:rsid w:val="009C1D9E"/>
    <w:rsid w:val="00A7291F"/>
    <w:rsid w:val="00AB0D3E"/>
    <w:rsid w:val="00AF3954"/>
    <w:rsid w:val="00B56A39"/>
    <w:rsid w:val="00C04F4C"/>
    <w:rsid w:val="00C15AFA"/>
    <w:rsid w:val="00D17AA6"/>
    <w:rsid w:val="00D17B6F"/>
    <w:rsid w:val="00E24D45"/>
    <w:rsid w:val="00EA7922"/>
    <w:rsid w:val="00EC2D7D"/>
    <w:rsid w:val="00F245B9"/>
    <w:rsid w:val="00F263F5"/>
    <w:rsid w:val="00FB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5E"/>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655E"/>
    <w:pPr>
      <w:tabs>
        <w:tab w:val="center" w:pos="4153"/>
        <w:tab w:val="right" w:pos="8306"/>
      </w:tabs>
    </w:pPr>
  </w:style>
  <w:style w:type="character" w:customStyle="1" w:styleId="FooterChar">
    <w:name w:val="Footer Char"/>
    <w:basedOn w:val="DefaultParagraphFont"/>
    <w:link w:val="Footer"/>
    <w:rsid w:val="0038655E"/>
    <w:rPr>
      <w:rFonts w:ascii="Times New Roman" w:eastAsia="Times New Roman" w:hAnsi="Times New Roman" w:cs="Times New Roman"/>
      <w:sz w:val="24"/>
      <w:szCs w:val="24"/>
      <w:lang w:val="lv-LV" w:eastAsia="lv-LV"/>
    </w:rPr>
  </w:style>
  <w:style w:type="character" w:styleId="Hyperlink">
    <w:name w:val="Hyperlink"/>
    <w:rsid w:val="0038655E"/>
    <w:rPr>
      <w:color w:val="0000FF"/>
      <w:u w:val="single"/>
    </w:rPr>
  </w:style>
  <w:style w:type="paragraph" w:styleId="Header">
    <w:name w:val="header"/>
    <w:basedOn w:val="Normal"/>
    <w:link w:val="HeaderChar"/>
    <w:rsid w:val="0038655E"/>
    <w:pPr>
      <w:tabs>
        <w:tab w:val="center" w:pos="4153"/>
        <w:tab w:val="right" w:pos="8306"/>
      </w:tabs>
    </w:pPr>
  </w:style>
  <w:style w:type="character" w:customStyle="1" w:styleId="HeaderChar">
    <w:name w:val="Header Char"/>
    <w:basedOn w:val="DefaultParagraphFont"/>
    <w:link w:val="Header"/>
    <w:rsid w:val="0038655E"/>
    <w:rPr>
      <w:rFonts w:ascii="Times New Roman" w:eastAsia="Times New Roman" w:hAnsi="Times New Roman" w:cs="Times New Roman"/>
      <w:sz w:val="24"/>
      <w:szCs w:val="24"/>
      <w:lang w:val="lv-LV" w:eastAsia="lv-LV"/>
    </w:rPr>
  </w:style>
  <w:style w:type="paragraph" w:styleId="ListParagraph">
    <w:name w:val="List Paragraph"/>
    <w:basedOn w:val="Normal"/>
    <w:qFormat/>
    <w:rsid w:val="0038655E"/>
    <w:pPr>
      <w:spacing w:after="200" w:line="276" w:lineRule="auto"/>
      <w:ind w:left="720"/>
      <w:contextualSpacing/>
    </w:pPr>
    <w:rPr>
      <w:rFonts w:ascii="Calibri" w:hAnsi="Calibri"/>
      <w:sz w:val="22"/>
      <w:szCs w:val="22"/>
      <w:lang w:eastAsia="en-US"/>
    </w:rPr>
  </w:style>
  <w:style w:type="paragraph" w:customStyle="1" w:styleId="naisf">
    <w:name w:val="naisf"/>
    <w:basedOn w:val="Normal"/>
    <w:rsid w:val="005C0E39"/>
    <w:pPr>
      <w:spacing w:before="100" w:beforeAutospacing="1" w:after="100" w:afterAutospacing="1"/>
      <w:ind w:firstLine="567"/>
      <w:jc w:val="both"/>
    </w:pPr>
    <w:rPr>
      <w:rFonts w:eastAsia="Calibri"/>
      <w:lang w:val="en-GB" w:eastAsia="en-US"/>
    </w:rPr>
  </w:style>
  <w:style w:type="paragraph" w:styleId="BlockText">
    <w:name w:val="Block Text"/>
    <w:basedOn w:val="Normal"/>
    <w:link w:val="BlockTextChar"/>
    <w:rsid w:val="00313A6A"/>
    <w:pPr>
      <w:spacing w:after="120"/>
      <w:ind w:left="1440" w:right="1440" w:firstLine="567"/>
    </w:pPr>
    <w:rPr>
      <w:rFonts w:eastAsia="Calibri"/>
      <w:sz w:val="20"/>
      <w:szCs w:val="20"/>
      <w:lang w:val="x-none" w:eastAsia="x-none"/>
    </w:rPr>
  </w:style>
  <w:style w:type="character" w:customStyle="1" w:styleId="BlockTextChar">
    <w:name w:val="Block Text Char"/>
    <w:link w:val="BlockText"/>
    <w:locked/>
    <w:rsid w:val="00313A6A"/>
    <w:rPr>
      <w:rFonts w:ascii="Times New Roman" w:eastAsia="Calibri" w:hAnsi="Times New Roman" w:cs="Times New Roman"/>
      <w:sz w:val="20"/>
      <w:szCs w:val="20"/>
      <w:lang w:val="x-none" w:eastAsia="x-none"/>
    </w:rPr>
  </w:style>
  <w:style w:type="paragraph" w:styleId="BalloonText">
    <w:name w:val="Balloon Text"/>
    <w:basedOn w:val="Normal"/>
    <w:link w:val="BalloonTextChar"/>
    <w:uiPriority w:val="99"/>
    <w:semiHidden/>
    <w:unhideWhenUsed/>
    <w:rsid w:val="00D17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B6F"/>
    <w:rPr>
      <w:rFonts w:ascii="Segoe UI" w:eastAsia="Times New Roman" w:hAnsi="Segoe UI" w:cs="Segoe UI"/>
      <w:sz w:val="18"/>
      <w:szCs w:val="18"/>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5E"/>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655E"/>
    <w:pPr>
      <w:tabs>
        <w:tab w:val="center" w:pos="4153"/>
        <w:tab w:val="right" w:pos="8306"/>
      </w:tabs>
    </w:pPr>
  </w:style>
  <w:style w:type="character" w:customStyle="1" w:styleId="FooterChar">
    <w:name w:val="Footer Char"/>
    <w:basedOn w:val="DefaultParagraphFont"/>
    <w:link w:val="Footer"/>
    <w:rsid w:val="0038655E"/>
    <w:rPr>
      <w:rFonts w:ascii="Times New Roman" w:eastAsia="Times New Roman" w:hAnsi="Times New Roman" w:cs="Times New Roman"/>
      <w:sz w:val="24"/>
      <w:szCs w:val="24"/>
      <w:lang w:val="lv-LV" w:eastAsia="lv-LV"/>
    </w:rPr>
  </w:style>
  <w:style w:type="character" w:styleId="Hyperlink">
    <w:name w:val="Hyperlink"/>
    <w:rsid w:val="0038655E"/>
    <w:rPr>
      <w:color w:val="0000FF"/>
      <w:u w:val="single"/>
    </w:rPr>
  </w:style>
  <w:style w:type="paragraph" w:styleId="Header">
    <w:name w:val="header"/>
    <w:basedOn w:val="Normal"/>
    <w:link w:val="HeaderChar"/>
    <w:rsid w:val="0038655E"/>
    <w:pPr>
      <w:tabs>
        <w:tab w:val="center" w:pos="4153"/>
        <w:tab w:val="right" w:pos="8306"/>
      </w:tabs>
    </w:pPr>
  </w:style>
  <w:style w:type="character" w:customStyle="1" w:styleId="HeaderChar">
    <w:name w:val="Header Char"/>
    <w:basedOn w:val="DefaultParagraphFont"/>
    <w:link w:val="Header"/>
    <w:rsid w:val="0038655E"/>
    <w:rPr>
      <w:rFonts w:ascii="Times New Roman" w:eastAsia="Times New Roman" w:hAnsi="Times New Roman" w:cs="Times New Roman"/>
      <w:sz w:val="24"/>
      <w:szCs w:val="24"/>
      <w:lang w:val="lv-LV" w:eastAsia="lv-LV"/>
    </w:rPr>
  </w:style>
  <w:style w:type="paragraph" w:styleId="ListParagraph">
    <w:name w:val="List Paragraph"/>
    <w:basedOn w:val="Normal"/>
    <w:qFormat/>
    <w:rsid w:val="0038655E"/>
    <w:pPr>
      <w:spacing w:after="200" w:line="276" w:lineRule="auto"/>
      <w:ind w:left="720"/>
      <w:contextualSpacing/>
    </w:pPr>
    <w:rPr>
      <w:rFonts w:ascii="Calibri" w:hAnsi="Calibri"/>
      <w:sz w:val="22"/>
      <w:szCs w:val="22"/>
      <w:lang w:eastAsia="en-US"/>
    </w:rPr>
  </w:style>
  <w:style w:type="paragraph" w:customStyle="1" w:styleId="naisf">
    <w:name w:val="naisf"/>
    <w:basedOn w:val="Normal"/>
    <w:rsid w:val="005C0E39"/>
    <w:pPr>
      <w:spacing w:before="100" w:beforeAutospacing="1" w:after="100" w:afterAutospacing="1"/>
      <w:ind w:firstLine="567"/>
      <w:jc w:val="both"/>
    </w:pPr>
    <w:rPr>
      <w:rFonts w:eastAsia="Calibri"/>
      <w:lang w:val="en-GB" w:eastAsia="en-US"/>
    </w:rPr>
  </w:style>
  <w:style w:type="paragraph" w:styleId="BlockText">
    <w:name w:val="Block Text"/>
    <w:basedOn w:val="Normal"/>
    <w:link w:val="BlockTextChar"/>
    <w:rsid w:val="00313A6A"/>
    <w:pPr>
      <w:spacing w:after="120"/>
      <w:ind w:left="1440" w:right="1440" w:firstLine="567"/>
    </w:pPr>
    <w:rPr>
      <w:rFonts w:eastAsia="Calibri"/>
      <w:sz w:val="20"/>
      <w:szCs w:val="20"/>
      <w:lang w:val="x-none" w:eastAsia="x-none"/>
    </w:rPr>
  </w:style>
  <w:style w:type="character" w:customStyle="1" w:styleId="BlockTextChar">
    <w:name w:val="Block Text Char"/>
    <w:link w:val="BlockText"/>
    <w:locked/>
    <w:rsid w:val="00313A6A"/>
    <w:rPr>
      <w:rFonts w:ascii="Times New Roman" w:eastAsia="Calibri" w:hAnsi="Times New Roman" w:cs="Times New Roman"/>
      <w:sz w:val="20"/>
      <w:szCs w:val="20"/>
      <w:lang w:val="x-none" w:eastAsia="x-none"/>
    </w:rPr>
  </w:style>
  <w:style w:type="paragraph" w:styleId="BalloonText">
    <w:name w:val="Balloon Text"/>
    <w:basedOn w:val="Normal"/>
    <w:link w:val="BalloonTextChar"/>
    <w:uiPriority w:val="99"/>
    <w:semiHidden/>
    <w:unhideWhenUsed/>
    <w:rsid w:val="00D17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B6F"/>
    <w:rPr>
      <w:rFonts w:ascii="Segoe UI" w:eastAsia="Times New Roman" w:hAnsi="Segoe UI" w:cs="Segoe UI"/>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a.gov.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eva.Zuntmane@nva.gov.lv" TargetMode="External"/><Relationship Id="rId4" Type="http://schemas.openxmlformats.org/officeDocument/2006/relationships/settings" Target="settings.xml"/><Relationship Id="rId9" Type="http://schemas.openxmlformats.org/officeDocument/2006/relationships/hyperlink" Target="http://www.nv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Zuntmane</dc:creator>
  <cp:lastModifiedBy>Ieva Zuntmane</cp:lastModifiedBy>
  <cp:revision>3</cp:revision>
  <dcterms:created xsi:type="dcterms:W3CDTF">2017-01-06T14:45:00Z</dcterms:created>
  <dcterms:modified xsi:type="dcterms:W3CDTF">2017-01-06T15:02:00Z</dcterms:modified>
</cp:coreProperties>
</file>